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DAA31" w14:textId="3959CBF7" w:rsidR="00AC5DA3" w:rsidRDefault="00AC5DA3" w:rsidP="00AC5DA3">
      <w:pPr>
        <w:pStyle w:val="Heading1"/>
      </w:pPr>
      <w:r>
        <w:t>Underwriting Workbench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304"/>
        <w:gridCol w:w="2830"/>
        <w:gridCol w:w="2656"/>
        <w:gridCol w:w="2835"/>
      </w:tblGrid>
      <w:tr w:rsidR="009C5675" w14:paraId="316CB488" w14:textId="77777777" w:rsidTr="00DA3FE4">
        <w:tc>
          <w:tcPr>
            <w:tcW w:w="1304" w:type="dxa"/>
            <w:vAlign w:val="center"/>
          </w:tcPr>
          <w:p w14:paraId="096D16EA" w14:textId="77777777" w:rsidR="009C5675" w:rsidRPr="009C5675" w:rsidRDefault="009C5675" w:rsidP="008664DC">
            <w:pPr>
              <w:rPr>
                <w:b/>
                <w:bCs/>
              </w:rPr>
            </w:pPr>
          </w:p>
        </w:tc>
        <w:tc>
          <w:tcPr>
            <w:tcW w:w="2830" w:type="dxa"/>
            <w:vAlign w:val="center"/>
          </w:tcPr>
          <w:p w14:paraId="3914C59D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Submission System</w:t>
            </w:r>
          </w:p>
        </w:tc>
        <w:tc>
          <w:tcPr>
            <w:tcW w:w="2656" w:type="dxa"/>
            <w:vAlign w:val="center"/>
          </w:tcPr>
          <w:p w14:paraId="6CEDE351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Underwriting Workbench</w:t>
            </w:r>
          </w:p>
        </w:tc>
        <w:tc>
          <w:tcPr>
            <w:tcW w:w="2835" w:type="dxa"/>
            <w:vAlign w:val="center"/>
          </w:tcPr>
          <w:p w14:paraId="7D36912F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Policy Administration System (PAS)</w:t>
            </w:r>
          </w:p>
        </w:tc>
      </w:tr>
      <w:tr w:rsidR="009C5675" w14:paraId="204078C9" w14:textId="77777777" w:rsidTr="00AC5DA3">
        <w:tc>
          <w:tcPr>
            <w:tcW w:w="1304" w:type="dxa"/>
          </w:tcPr>
          <w:p w14:paraId="32569402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Purpose</w:t>
            </w:r>
          </w:p>
        </w:tc>
        <w:tc>
          <w:tcPr>
            <w:tcW w:w="2830" w:type="dxa"/>
          </w:tcPr>
          <w:p w14:paraId="3E78D8F5" w14:textId="77777777" w:rsidR="009C5675" w:rsidRDefault="009C5675" w:rsidP="008664DC">
            <w:r w:rsidRPr="004F5619">
              <w:t xml:space="preserve">Handles the </w:t>
            </w:r>
            <w:r w:rsidRPr="004F5619">
              <w:rPr>
                <w:b/>
                <w:bCs/>
              </w:rPr>
              <w:t>pre-bind phase</w:t>
            </w:r>
            <w:r w:rsidRPr="004F5619">
              <w:t xml:space="preserve"> of the insurance lifecycle.</w:t>
            </w:r>
          </w:p>
        </w:tc>
        <w:tc>
          <w:tcPr>
            <w:tcW w:w="2656" w:type="dxa"/>
          </w:tcPr>
          <w:p w14:paraId="3D280CBD" w14:textId="77777777" w:rsidR="009C5675" w:rsidRDefault="009C5675" w:rsidP="008664DC">
            <w:r w:rsidRPr="00306301">
              <w:t>Provides a centralized platform for underwriters to assess risk and make decisions.</w:t>
            </w:r>
          </w:p>
        </w:tc>
        <w:tc>
          <w:tcPr>
            <w:tcW w:w="2835" w:type="dxa"/>
          </w:tcPr>
          <w:p w14:paraId="447D916A" w14:textId="77777777" w:rsidR="009C5675" w:rsidRDefault="009C5675" w:rsidP="008664DC">
            <w:r w:rsidRPr="00306301">
              <w:t xml:space="preserve">Manages the </w:t>
            </w:r>
            <w:r w:rsidRPr="00306301">
              <w:rPr>
                <w:b/>
                <w:bCs/>
              </w:rPr>
              <w:t>entire lifecycle of an insurance policy</w:t>
            </w:r>
            <w:r w:rsidRPr="00306301">
              <w:t xml:space="preserve"> after it is bound.</w:t>
            </w:r>
          </w:p>
        </w:tc>
      </w:tr>
      <w:tr w:rsidR="009C5675" w14:paraId="7C22AF33" w14:textId="77777777" w:rsidTr="00AC5DA3">
        <w:tc>
          <w:tcPr>
            <w:tcW w:w="1304" w:type="dxa"/>
          </w:tcPr>
          <w:p w14:paraId="6466725C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Definition</w:t>
            </w:r>
          </w:p>
        </w:tc>
        <w:tc>
          <w:tcPr>
            <w:tcW w:w="2830" w:type="dxa"/>
          </w:tcPr>
          <w:p w14:paraId="493E2E3B" w14:textId="77777777" w:rsidR="009C5675" w:rsidRPr="00A24F6A" w:rsidRDefault="009C5675" w:rsidP="008664DC">
            <w:r w:rsidRPr="00306301">
              <w:t xml:space="preserve">Designed to </w:t>
            </w:r>
            <w:r w:rsidRPr="00306301">
              <w:rPr>
                <w:b/>
                <w:bCs/>
              </w:rPr>
              <w:t>evaluate and process incoming insurance applications</w:t>
            </w:r>
            <w:r w:rsidRPr="00306301">
              <w:t xml:space="preserve"> before a policy is issued. Optimized for </w:t>
            </w:r>
            <w:r w:rsidRPr="00306301">
              <w:rPr>
                <w:b/>
                <w:bCs/>
              </w:rPr>
              <w:t>speed, collaboration, and decision-making</w:t>
            </w:r>
            <w:r w:rsidRPr="00306301">
              <w:t xml:space="preserve"> during underwriting.</w:t>
            </w:r>
          </w:p>
        </w:tc>
        <w:tc>
          <w:tcPr>
            <w:tcW w:w="2656" w:type="dxa"/>
          </w:tcPr>
          <w:p w14:paraId="71805C1B" w14:textId="77777777" w:rsidR="009C5675" w:rsidRPr="00E05E1D" w:rsidRDefault="009C5675" w:rsidP="008664DC">
            <w:r w:rsidRPr="00225EDE">
              <w:t xml:space="preserve">Enables underwriters to </w:t>
            </w:r>
            <w:r w:rsidRPr="00225EDE">
              <w:rPr>
                <w:b/>
                <w:bCs/>
              </w:rPr>
              <w:t>review submissions, apply rules, assess risk, and make decisions</w:t>
            </w:r>
            <w:r w:rsidRPr="00225EDE">
              <w:t>. Integrates with the Submission System for intake and passes approved cases to PAS for issuance.</w:t>
            </w:r>
          </w:p>
        </w:tc>
        <w:tc>
          <w:tcPr>
            <w:tcW w:w="2835" w:type="dxa"/>
          </w:tcPr>
          <w:p w14:paraId="645A6D5F" w14:textId="77777777" w:rsidR="009C5675" w:rsidRPr="00AE4C0A" w:rsidRDefault="009C5675" w:rsidP="008664DC">
            <w:r w:rsidRPr="00306301">
              <w:t xml:space="preserve">The </w:t>
            </w:r>
            <w:r w:rsidRPr="00306301">
              <w:rPr>
                <w:b/>
                <w:bCs/>
              </w:rPr>
              <w:t>operational core</w:t>
            </w:r>
            <w:r w:rsidRPr="00306301">
              <w:t xml:space="preserve"> of most insurance companies. Stores and manages all policy-related data and automates back-office functions such as billing, endorsements, and compliance.</w:t>
            </w:r>
          </w:p>
        </w:tc>
      </w:tr>
      <w:tr w:rsidR="009C5675" w14:paraId="3A9DDD83" w14:textId="77777777" w:rsidTr="00AC5DA3">
        <w:tc>
          <w:tcPr>
            <w:tcW w:w="1304" w:type="dxa"/>
          </w:tcPr>
          <w:p w14:paraId="59A821A0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Used by</w:t>
            </w:r>
          </w:p>
        </w:tc>
        <w:tc>
          <w:tcPr>
            <w:tcW w:w="2830" w:type="dxa"/>
          </w:tcPr>
          <w:p w14:paraId="221ED8C2" w14:textId="77777777" w:rsidR="009C5675" w:rsidRDefault="009C5675" w:rsidP="008664DC">
            <w:r w:rsidRPr="00225EDE">
              <w:t>Underwriters, brokers, and MGAs (Managing General Agents).</w:t>
            </w:r>
          </w:p>
        </w:tc>
        <w:tc>
          <w:tcPr>
            <w:tcW w:w="2656" w:type="dxa"/>
          </w:tcPr>
          <w:p w14:paraId="146E57F5" w14:textId="77777777" w:rsidR="009C5675" w:rsidRDefault="009C5675" w:rsidP="008664DC">
            <w:r w:rsidRPr="00E05E1D">
              <w:t>Underwriters</w:t>
            </w:r>
          </w:p>
        </w:tc>
        <w:tc>
          <w:tcPr>
            <w:tcW w:w="2835" w:type="dxa"/>
          </w:tcPr>
          <w:p w14:paraId="6830FE6F" w14:textId="77777777" w:rsidR="009C5675" w:rsidRDefault="009C5675" w:rsidP="008664DC">
            <w:r w:rsidRPr="00225EDE">
              <w:t>Insurance carriers, operations teams, customer service, and compliance.</w:t>
            </w:r>
          </w:p>
        </w:tc>
      </w:tr>
      <w:tr w:rsidR="009C5675" w14:paraId="5858F2BD" w14:textId="77777777" w:rsidTr="00AC5DA3">
        <w:tc>
          <w:tcPr>
            <w:tcW w:w="1304" w:type="dxa"/>
          </w:tcPr>
          <w:p w14:paraId="5547C7BA" w14:textId="77777777" w:rsidR="009C5675" w:rsidRPr="009C5675" w:rsidRDefault="009C5675" w:rsidP="008664DC">
            <w:pPr>
              <w:rPr>
                <w:b/>
                <w:bCs/>
              </w:rPr>
            </w:pPr>
            <w:r w:rsidRPr="009C5675">
              <w:rPr>
                <w:b/>
                <w:bCs/>
              </w:rPr>
              <w:t>Key Functions</w:t>
            </w:r>
          </w:p>
        </w:tc>
        <w:tc>
          <w:tcPr>
            <w:tcW w:w="2830" w:type="dxa"/>
          </w:tcPr>
          <w:p w14:paraId="3DC5FBF1" w14:textId="5E5569E8" w:rsidR="009C5675" w:rsidRPr="00A24F6A" w:rsidRDefault="009C5675" w:rsidP="008664DC">
            <w:r w:rsidRPr="00225EDE">
              <w:t xml:space="preserve">• Intake of new insurance applications or </w:t>
            </w:r>
            <w:r w:rsidR="00651589">
              <w:t>s</w:t>
            </w:r>
            <w:r w:rsidRPr="00225EDE">
              <w:t>ubmissions</w:t>
            </w:r>
            <w:r w:rsidRPr="00225EDE">
              <w:br/>
              <w:t>• Risk triage and appetite matching</w:t>
            </w:r>
            <w:r w:rsidRPr="00225EDE">
              <w:br/>
              <w:t>• Collaboration between brokers and underwriters</w:t>
            </w:r>
            <w:r w:rsidRPr="00225EDE">
              <w:br/>
              <w:t>• Application of underwriting rules</w:t>
            </w:r>
            <w:r w:rsidRPr="00225EDE">
              <w:br/>
              <w:t>• Tracking decisions, referrals, and approvals</w:t>
            </w:r>
          </w:p>
        </w:tc>
        <w:tc>
          <w:tcPr>
            <w:tcW w:w="2656" w:type="dxa"/>
          </w:tcPr>
          <w:p w14:paraId="6F5F306D" w14:textId="77777777" w:rsidR="009C5675" w:rsidRDefault="009C5675" w:rsidP="008664DC">
            <w:r w:rsidRPr="009C5675">
              <w:t>• Risk scoring and rule application</w:t>
            </w:r>
            <w:r w:rsidRPr="009C5675">
              <w:br/>
              <w:t>• Collaboration tools for referrals and approvals</w:t>
            </w:r>
            <w:r w:rsidRPr="009C5675">
              <w:br/>
              <w:t>• Integration with third-party data sources (e.g., credit, claims history)</w:t>
            </w:r>
            <w:r w:rsidRPr="009C5675">
              <w:br/>
              <w:t>• Decision support (accept, decline, modify terms)</w:t>
            </w:r>
          </w:p>
        </w:tc>
        <w:tc>
          <w:tcPr>
            <w:tcW w:w="2835" w:type="dxa"/>
          </w:tcPr>
          <w:p w14:paraId="31D1CAAC" w14:textId="77777777" w:rsidR="009C5675" w:rsidRDefault="009C5675" w:rsidP="008664DC">
            <w:r w:rsidRPr="009C5675">
              <w:t>• Policy quoting and issuance</w:t>
            </w:r>
            <w:r w:rsidRPr="009C5675">
              <w:br/>
              <w:t>• Billing and payment processing</w:t>
            </w:r>
            <w:r w:rsidRPr="009C5675">
              <w:br/>
              <w:t>• Endorsements, renewals, and cancellations</w:t>
            </w:r>
            <w:r w:rsidRPr="009C5675">
              <w:br/>
              <w:t>• Claims management</w:t>
            </w:r>
            <w:r w:rsidRPr="009C5675">
              <w:br/>
              <w:t>• Regulatory compliance and reporting</w:t>
            </w:r>
          </w:p>
        </w:tc>
      </w:tr>
    </w:tbl>
    <w:p w14:paraId="17ED65F5" w14:textId="77777777" w:rsidR="009C5675" w:rsidRDefault="009C5675"/>
    <w:p w14:paraId="2C21056F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🧩</w:t>
      </w:r>
      <w:r w:rsidRPr="00147423">
        <w:rPr>
          <w:b/>
          <w:bCs/>
        </w:rPr>
        <w:t xml:space="preserve"> Does Guidewire </w:t>
      </w:r>
      <w:proofErr w:type="spellStart"/>
      <w:r w:rsidRPr="00147423">
        <w:rPr>
          <w:b/>
          <w:bCs/>
        </w:rPr>
        <w:t>PolicyCenter</w:t>
      </w:r>
      <w:proofErr w:type="spellEnd"/>
      <w:r w:rsidRPr="00147423">
        <w:rPr>
          <w:b/>
          <w:bCs/>
        </w:rPr>
        <w:t xml:space="preserve"> Have Underwriting Capabilities?</w:t>
      </w:r>
    </w:p>
    <w:p w14:paraId="09DA3BB5" w14:textId="77777777" w:rsidR="00147423" w:rsidRPr="00147423" w:rsidRDefault="00147423" w:rsidP="00147423">
      <w:pPr>
        <w:spacing w:after="0"/>
      </w:pPr>
      <w:r w:rsidRPr="00147423">
        <w:rPr>
          <w:b/>
          <w:bCs/>
        </w:rPr>
        <w:t>Yes, it does — but with limitations.</w:t>
      </w:r>
    </w:p>
    <w:p w14:paraId="14315411" w14:textId="77777777" w:rsidR="00147423" w:rsidRPr="00147423" w:rsidRDefault="00147423" w:rsidP="00147423">
      <w:pPr>
        <w:spacing w:after="0"/>
      </w:pPr>
      <w:r w:rsidRPr="00147423">
        <w:t xml:space="preserve">Guidewire </w:t>
      </w:r>
      <w:proofErr w:type="spellStart"/>
      <w:r w:rsidRPr="00147423">
        <w:t>PolicyCenter</w:t>
      </w:r>
      <w:proofErr w:type="spellEnd"/>
      <w:r w:rsidRPr="00147423">
        <w:t xml:space="preserve"> includes </w:t>
      </w:r>
      <w:r w:rsidRPr="00147423">
        <w:rPr>
          <w:b/>
          <w:bCs/>
        </w:rPr>
        <w:t>basic underwriting functionality</w:t>
      </w:r>
      <w:r w:rsidRPr="00147423">
        <w:t>, such as:</w:t>
      </w:r>
    </w:p>
    <w:p w14:paraId="4372C453" w14:textId="77777777" w:rsidR="00147423" w:rsidRPr="00147423" w:rsidRDefault="00147423" w:rsidP="00147423">
      <w:pPr>
        <w:numPr>
          <w:ilvl w:val="0"/>
          <w:numId w:val="5"/>
        </w:numPr>
        <w:spacing w:after="0"/>
      </w:pPr>
      <w:r w:rsidRPr="00147423">
        <w:rPr>
          <w:b/>
          <w:bCs/>
        </w:rPr>
        <w:t>Submission intake and processing</w:t>
      </w:r>
    </w:p>
    <w:p w14:paraId="24E28E2E" w14:textId="77777777" w:rsidR="00147423" w:rsidRPr="00147423" w:rsidRDefault="00147423" w:rsidP="00147423">
      <w:pPr>
        <w:numPr>
          <w:ilvl w:val="0"/>
          <w:numId w:val="5"/>
        </w:numPr>
        <w:spacing w:after="0"/>
      </w:pPr>
      <w:r w:rsidRPr="00147423">
        <w:rPr>
          <w:b/>
          <w:bCs/>
        </w:rPr>
        <w:t>Risk assessment rules</w:t>
      </w:r>
    </w:p>
    <w:p w14:paraId="22752F03" w14:textId="77777777" w:rsidR="00147423" w:rsidRPr="00147423" w:rsidRDefault="00147423" w:rsidP="00147423">
      <w:pPr>
        <w:numPr>
          <w:ilvl w:val="0"/>
          <w:numId w:val="5"/>
        </w:numPr>
        <w:spacing w:after="0"/>
      </w:pPr>
      <w:r w:rsidRPr="00147423">
        <w:rPr>
          <w:b/>
          <w:bCs/>
        </w:rPr>
        <w:lastRenderedPageBreak/>
        <w:t>Underwriting authority checks</w:t>
      </w:r>
    </w:p>
    <w:p w14:paraId="049957B1" w14:textId="77777777" w:rsidR="00147423" w:rsidRPr="00147423" w:rsidRDefault="00147423" w:rsidP="00147423">
      <w:pPr>
        <w:numPr>
          <w:ilvl w:val="0"/>
          <w:numId w:val="5"/>
        </w:numPr>
        <w:spacing w:after="0"/>
      </w:pPr>
      <w:r w:rsidRPr="00147423">
        <w:rPr>
          <w:b/>
          <w:bCs/>
        </w:rPr>
        <w:t>Referral workflows</w:t>
      </w:r>
    </w:p>
    <w:p w14:paraId="09C5CD5D" w14:textId="77777777" w:rsidR="00147423" w:rsidRPr="00147423" w:rsidRDefault="00147423" w:rsidP="00147423">
      <w:pPr>
        <w:numPr>
          <w:ilvl w:val="0"/>
          <w:numId w:val="5"/>
        </w:numPr>
        <w:spacing w:after="0"/>
      </w:pPr>
      <w:r w:rsidRPr="00147423">
        <w:rPr>
          <w:b/>
          <w:bCs/>
        </w:rPr>
        <w:t>Integration with rating engines</w:t>
      </w:r>
    </w:p>
    <w:p w14:paraId="046414C6" w14:textId="77777777" w:rsidR="00147423" w:rsidRPr="00147423" w:rsidRDefault="00147423" w:rsidP="00147423">
      <w:pPr>
        <w:spacing w:after="0"/>
      </w:pPr>
      <w:r w:rsidRPr="00147423">
        <w:t xml:space="preserve">However, these capabilities are </w:t>
      </w:r>
      <w:r w:rsidRPr="00147423">
        <w:rPr>
          <w:b/>
          <w:bCs/>
        </w:rPr>
        <w:t>not always sufficient</w:t>
      </w:r>
      <w:r w:rsidRPr="00147423">
        <w:t xml:space="preserve"> for complex underwriting scenarios, especially in </w:t>
      </w:r>
      <w:r w:rsidRPr="00147423">
        <w:rPr>
          <w:b/>
          <w:bCs/>
        </w:rPr>
        <w:t>commercial lines</w:t>
      </w:r>
      <w:r w:rsidRPr="00147423">
        <w:t xml:space="preserve"> or </w:t>
      </w:r>
      <w:r w:rsidRPr="00147423">
        <w:rPr>
          <w:b/>
          <w:bCs/>
        </w:rPr>
        <w:t>specialty insurance</w:t>
      </w:r>
      <w:r w:rsidRPr="00147423">
        <w:t>, where underwriters need:</w:t>
      </w:r>
    </w:p>
    <w:p w14:paraId="0E7D94F3" w14:textId="77777777" w:rsidR="00147423" w:rsidRPr="00147423" w:rsidRDefault="00147423" w:rsidP="00147423">
      <w:pPr>
        <w:numPr>
          <w:ilvl w:val="0"/>
          <w:numId w:val="6"/>
        </w:numPr>
        <w:spacing w:after="0"/>
      </w:pPr>
      <w:r w:rsidRPr="00147423">
        <w:t>Deep risk analysis</w:t>
      </w:r>
    </w:p>
    <w:p w14:paraId="02C7D76B" w14:textId="77777777" w:rsidR="00147423" w:rsidRPr="00147423" w:rsidRDefault="00147423" w:rsidP="00147423">
      <w:pPr>
        <w:numPr>
          <w:ilvl w:val="0"/>
          <w:numId w:val="6"/>
        </w:numPr>
        <w:spacing w:after="0"/>
      </w:pPr>
      <w:r w:rsidRPr="00147423">
        <w:t>Collaboration across teams</w:t>
      </w:r>
    </w:p>
    <w:p w14:paraId="479FCCA2" w14:textId="77777777" w:rsidR="00147423" w:rsidRPr="00147423" w:rsidRDefault="00147423" w:rsidP="00147423">
      <w:pPr>
        <w:numPr>
          <w:ilvl w:val="0"/>
          <w:numId w:val="6"/>
        </w:numPr>
        <w:spacing w:after="0"/>
      </w:pPr>
      <w:r w:rsidRPr="00147423">
        <w:t>Document management</w:t>
      </w:r>
    </w:p>
    <w:p w14:paraId="587A3580" w14:textId="77777777" w:rsidR="00147423" w:rsidRPr="00147423" w:rsidRDefault="00147423" w:rsidP="00147423">
      <w:pPr>
        <w:numPr>
          <w:ilvl w:val="0"/>
          <w:numId w:val="6"/>
        </w:numPr>
        <w:spacing w:after="0"/>
      </w:pPr>
      <w:r w:rsidRPr="00147423">
        <w:t>Integration with external data sources (e.g., risk scores, geospatial data)</w:t>
      </w:r>
    </w:p>
    <w:p w14:paraId="63634764" w14:textId="77777777" w:rsidR="00147423" w:rsidRPr="00147423" w:rsidRDefault="00147423" w:rsidP="00147423">
      <w:pPr>
        <w:numPr>
          <w:ilvl w:val="0"/>
          <w:numId w:val="6"/>
        </w:numPr>
        <w:spacing w:after="0"/>
      </w:pPr>
      <w:r w:rsidRPr="00147423">
        <w:t>Advanced decision support tools</w:t>
      </w:r>
    </w:p>
    <w:p w14:paraId="72B6A3A3" w14:textId="77777777" w:rsidR="00147423" w:rsidRPr="00147423" w:rsidRDefault="00000000" w:rsidP="00147423">
      <w:pPr>
        <w:spacing w:after="0"/>
      </w:pPr>
      <w:r>
        <w:pict w14:anchorId="4279B590">
          <v:rect id="_x0000_i1025" style="width:0;height:1.5pt" o:hralign="center" o:hrstd="t" o:hr="t" fillcolor="#a0a0a0" stroked="f"/>
        </w:pict>
      </w:r>
    </w:p>
    <w:p w14:paraId="63B09C06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🧠</w:t>
      </w:r>
      <w:r w:rsidRPr="00147423">
        <w:rPr>
          <w:b/>
          <w:bCs/>
        </w:rPr>
        <w:t xml:space="preserve"> Why Do We Need an Underwriting Workbench?</w:t>
      </w:r>
    </w:p>
    <w:p w14:paraId="095E7D1B" w14:textId="77777777" w:rsidR="00147423" w:rsidRPr="00147423" w:rsidRDefault="00147423" w:rsidP="00147423">
      <w:pPr>
        <w:spacing w:after="0"/>
      </w:pPr>
      <w:r w:rsidRPr="00147423">
        <w:t xml:space="preserve">An </w:t>
      </w:r>
      <w:r w:rsidRPr="00147423">
        <w:rPr>
          <w:b/>
          <w:bCs/>
        </w:rPr>
        <w:t>Underwriting Workbench</w:t>
      </w:r>
      <w:r w:rsidRPr="00147423">
        <w:t xml:space="preserve"> is a </w:t>
      </w:r>
      <w:r w:rsidRPr="00147423">
        <w:rPr>
          <w:b/>
          <w:bCs/>
        </w:rPr>
        <w:t>specialized tool</w:t>
      </w:r>
      <w:r w:rsidRPr="00147423">
        <w:t xml:space="preserve"> designed to support </w:t>
      </w:r>
      <w:r w:rsidRPr="00147423">
        <w:rPr>
          <w:b/>
          <w:bCs/>
        </w:rPr>
        <w:t>complex, high-touch underwriting</w:t>
      </w:r>
      <w:r w:rsidRPr="00147423">
        <w:t xml:space="preserve"> processes. It complements </w:t>
      </w:r>
      <w:proofErr w:type="spellStart"/>
      <w:r w:rsidRPr="00147423">
        <w:t>PolicyCenter</w:t>
      </w:r>
      <w:proofErr w:type="spellEnd"/>
      <w:r w:rsidRPr="00147423">
        <w:t xml:space="preserve"> by offering:</w:t>
      </w:r>
    </w:p>
    <w:p w14:paraId="08F23001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✅</w:t>
      </w:r>
      <w:r w:rsidRPr="00147423">
        <w:rPr>
          <w:b/>
          <w:bCs/>
        </w:rPr>
        <w:t xml:space="preserve"> Advanced Capabilities:</w:t>
      </w:r>
    </w:p>
    <w:p w14:paraId="4E285CDF" w14:textId="77777777" w:rsidR="00147423" w:rsidRPr="00147423" w:rsidRDefault="00147423" w:rsidP="00147423">
      <w:pPr>
        <w:numPr>
          <w:ilvl w:val="0"/>
          <w:numId w:val="7"/>
        </w:numPr>
        <w:spacing w:after="0"/>
      </w:pPr>
      <w:r w:rsidRPr="00147423">
        <w:rPr>
          <w:b/>
          <w:bCs/>
        </w:rPr>
        <w:t>360° view of the risk</w:t>
      </w:r>
      <w:r w:rsidRPr="00147423">
        <w:t>: Pulls data from multiple systems (CRM, claims, inspections, etc.)</w:t>
      </w:r>
    </w:p>
    <w:p w14:paraId="7D7FADED" w14:textId="77777777" w:rsidR="00147423" w:rsidRPr="00147423" w:rsidRDefault="00147423" w:rsidP="00147423">
      <w:pPr>
        <w:numPr>
          <w:ilvl w:val="0"/>
          <w:numId w:val="7"/>
        </w:numPr>
        <w:spacing w:after="0"/>
      </w:pPr>
      <w:r w:rsidRPr="00147423">
        <w:rPr>
          <w:b/>
          <w:bCs/>
        </w:rPr>
        <w:t>Decision support</w:t>
      </w:r>
      <w:r w:rsidRPr="00147423">
        <w:t>: AI/ML-based risk scoring, predictive analytics</w:t>
      </w:r>
    </w:p>
    <w:p w14:paraId="264051EA" w14:textId="77777777" w:rsidR="00147423" w:rsidRPr="00147423" w:rsidRDefault="00147423" w:rsidP="00147423">
      <w:pPr>
        <w:numPr>
          <w:ilvl w:val="0"/>
          <w:numId w:val="7"/>
        </w:numPr>
        <w:spacing w:after="0"/>
      </w:pPr>
      <w:r w:rsidRPr="00147423">
        <w:rPr>
          <w:b/>
          <w:bCs/>
        </w:rPr>
        <w:t>Collaboration tools</w:t>
      </w:r>
      <w:r w:rsidRPr="00147423">
        <w:t>: Notes, approvals, shared views</w:t>
      </w:r>
    </w:p>
    <w:p w14:paraId="0C933861" w14:textId="77777777" w:rsidR="00147423" w:rsidRPr="00147423" w:rsidRDefault="00147423" w:rsidP="00147423">
      <w:pPr>
        <w:numPr>
          <w:ilvl w:val="0"/>
          <w:numId w:val="7"/>
        </w:numPr>
        <w:spacing w:after="0"/>
      </w:pPr>
      <w:r w:rsidRPr="00147423">
        <w:rPr>
          <w:b/>
          <w:bCs/>
        </w:rPr>
        <w:t>Workflow orchestration</w:t>
      </w:r>
      <w:r w:rsidRPr="00147423">
        <w:t>: Tailored to underwriter roles and product lines</w:t>
      </w:r>
    </w:p>
    <w:p w14:paraId="06E6A7D3" w14:textId="77777777" w:rsidR="00147423" w:rsidRPr="00147423" w:rsidRDefault="00147423" w:rsidP="00147423">
      <w:pPr>
        <w:numPr>
          <w:ilvl w:val="0"/>
          <w:numId w:val="7"/>
        </w:numPr>
        <w:spacing w:after="0"/>
      </w:pPr>
      <w:r w:rsidRPr="00147423">
        <w:rPr>
          <w:b/>
          <w:bCs/>
        </w:rPr>
        <w:t>Audit trails and compliance</w:t>
      </w:r>
      <w:r w:rsidRPr="00147423">
        <w:t>: For regulatory and internal governance</w:t>
      </w:r>
    </w:p>
    <w:p w14:paraId="59C1012C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✅</w:t>
      </w:r>
      <w:r w:rsidRPr="00147423">
        <w:rPr>
          <w:b/>
          <w:bCs/>
        </w:rPr>
        <w:t xml:space="preserve"> Flexibility:</w:t>
      </w:r>
    </w:p>
    <w:p w14:paraId="5C56E5AD" w14:textId="77777777" w:rsidR="00147423" w:rsidRPr="00147423" w:rsidRDefault="00147423" w:rsidP="00147423">
      <w:pPr>
        <w:numPr>
          <w:ilvl w:val="0"/>
          <w:numId w:val="8"/>
        </w:numPr>
        <w:spacing w:after="0"/>
      </w:pPr>
      <w:r w:rsidRPr="00147423">
        <w:t>Can be customized for different lines of business</w:t>
      </w:r>
    </w:p>
    <w:p w14:paraId="0CB5FEE2" w14:textId="77777777" w:rsidR="00147423" w:rsidRPr="00147423" w:rsidRDefault="00147423" w:rsidP="00147423">
      <w:pPr>
        <w:numPr>
          <w:ilvl w:val="0"/>
          <w:numId w:val="8"/>
        </w:numPr>
        <w:spacing w:after="0"/>
      </w:pPr>
      <w:r w:rsidRPr="00147423">
        <w:t>Supports integration with external data providers (e.g., Dun &amp; Bradstreet, ISO)</w:t>
      </w:r>
    </w:p>
    <w:p w14:paraId="3CFFE032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✅</w:t>
      </w:r>
      <w:r w:rsidRPr="00147423">
        <w:rPr>
          <w:b/>
          <w:bCs/>
        </w:rPr>
        <w:t xml:space="preserve"> Efficiency:</w:t>
      </w:r>
    </w:p>
    <w:p w14:paraId="3F48AB91" w14:textId="77777777" w:rsidR="00147423" w:rsidRPr="00147423" w:rsidRDefault="00147423" w:rsidP="00147423">
      <w:pPr>
        <w:numPr>
          <w:ilvl w:val="0"/>
          <w:numId w:val="9"/>
        </w:numPr>
        <w:spacing w:after="0"/>
      </w:pPr>
      <w:r w:rsidRPr="00147423">
        <w:t>Reduces manual work</w:t>
      </w:r>
    </w:p>
    <w:p w14:paraId="61EAA580" w14:textId="77777777" w:rsidR="00147423" w:rsidRPr="00147423" w:rsidRDefault="00147423" w:rsidP="00147423">
      <w:pPr>
        <w:numPr>
          <w:ilvl w:val="0"/>
          <w:numId w:val="9"/>
        </w:numPr>
        <w:spacing w:after="0"/>
      </w:pPr>
      <w:r w:rsidRPr="00147423">
        <w:t>Speeds up decision-making</w:t>
      </w:r>
    </w:p>
    <w:p w14:paraId="01DC18D0" w14:textId="77777777" w:rsidR="00147423" w:rsidRPr="00147423" w:rsidRDefault="00147423" w:rsidP="00147423">
      <w:pPr>
        <w:numPr>
          <w:ilvl w:val="0"/>
          <w:numId w:val="9"/>
        </w:numPr>
        <w:spacing w:after="0"/>
      </w:pPr>
      <w:r w:rsidRPr="00147423">
        <w:t>Improves consistency and transparency</w:t>
      </w:r>
    </w:p>
    <w:p w14:paraId="73B099F5" w14:textId="77777777" w:rsidR="00147423" w:rsidRPr="00147423" w:rsidRDefault="00000000" w:rsidP="00147423">
      <w:pPr>
        <w:spacing w:after="0"/>
      </w:pPr>
      <w:r>
        <w:pict w14:anchorId="52373CB6">
          <v:rect id="_x0000_i1026" style="width:0;height:1.5pt" o:hralign="center" o:hrstd="t" o:hr="t" fillcolor="#a0a0a0" stroked="f"/>
        </w:pict>
      </w:r>
    </w:p>
    <w:p w14:paraId="590F4743" w14:textId="77777777" w:rsidR="00147423" w:rsidRPr="00147423" w:rsidRDefault="00147423" w:rsidP="00147423">
      <w:pPr>
        <w:spacing w:after="0"/>
        <w:rPr>
          <w:b/>
          <w:bCs/>
        </w:rPr>
      </w:pPr>
      <w:r w:rsidRPr="00147423">
        <w:rPr>
          <w:rFonts w:ascii="Segoe UI Emoji" w:hAnsi="Segoe UI Emoji" w:cs="Segoe UI Emoji"/>
          <w:b/>
          <w:bCs/>
        </w:rPr>
        <w:t>🔄</w:t>
      </w:r>
      <w:r w:rsidRPr="00147423">
        <w:rPr>
          <w:b/>
          <w:bCs/>
        </w:rPr>
        <w:t xml:space="preserve"> How It Works with </w:t>
      </w:r>
      <w:proofErr w:type="spellStart"/>
      <w:r w:rsidRPr="00147423">
        <w:rPr>
          <w:b/>
          <w:bCs/>
        </w:rPr>
        <w:t>PolicyCenter</w:t>
      </w:r>
      <w:proofErr w:type="spellEnd"/>
    </w:p>
    <w:p w14:paraId="3A2DBE77" w14:textId="77777777" w:rsidR="00147423" w:rsidRPr="00147423" w:rsidRDefault="00147423" w:rsidP="00147423">
      <w:pPr>
        <w:spacing w:after="0"/>
      </w:pPr>
      <w:r w:rsidRPr="00147423">
        <w:t xml:space="preserve">Think of </w:t>
      </w:r>
      <w:proofErr w:type="spellStart"/>
      <w:r w:rsidRPr="00147423">
        <w:rPr>
          <w:b/>
          <w:bCs/>
        </w:rPr>
        <w:t>PolicyCenter</w:t>
      </w:r>
      <w:proofErr w:type="spellEnd"/>
      <w:r w:rsidRPr="00147423">
        <w:t xml:space="preserve"> as the </w:t>
      </w:r>
      <w:r w:rsidRPr="00147423">
        <w:rPr>
          <w:b/>
          <w:bCs/>
        </w:rPr>
        <w:t>transactional system</w:t>
      </w:r>
      <w:r w:rsidRPr="00147423">
        <w:t xml:space="preserve"> and the </w:t>
      </w:r>
      <w:r w:rsidRPr="00147423">
        <w:rPr>
          <w:b/>
          <w:bCs/>
        </w:rPr>
        <w:t>Underwriting Workbench</w:t>
      </w:r>
      <w:r w:rsidRPr="00147423">
        <w:t xml:space="preserve"> as the </w:t>
      </w:r>
      <w:r w:rsidRPr="00147423">
        <w:rPr>
          <w:b/>
          <w:bCs/>
        </w:rPr>
        <w:t xml:space="preserve">decision support </w:t>
      </w:r>
      <w:proofErr w:type="gramStart"/>
      <w:r w:rsidRPr="00147423">
        <w:rPr>
          <w:b/>
          <w:bCs/>
        </w:rPr>
        <w:t>layer</w:t>
      </w:r>
      <w:proofErr w:type="gramEnd"/>
      <w:r w:rsidRPr="00147423">
        <w:t>. They often integrate like this:</w:t>
      </w:r>
    </w:p>
    <w:p w14:paraId="07F0AF01" w14:textId="77777777" w:rsidR="00147423" w:rsidRPr="00147423" w:rsidRDefault="00147423" w:rsidP="00147423">
      <w:pPr>
        <w:numPr>
          <w:ilvl w:val="0"/>
          <w:numId w:val="10"/>
        </w:numPr>
        <w:spacing w:after="0"/>
      </w:pPr>
      <w:r w:rsidRPr="00147423">
        <w:t xml:space="preserve">Submission </w:t>
      </w:r>
      <w:proofErr w:type="gramStart"/>
      <w:r w:rsidRPr="00147423">
        <w:t>enters</w:t>
      </w:r>
      <w:proofErr w:type="gramEnd"/>
      <w:r w:rsidRPr="00147423">
        <w:t xml:space="preserve"> </w:t>
      </w:r>
      <w:proofErr w:type="spellStart"/>
      <w:r w:rsidRPr="00147423">
        <w:t>PolicyCenter</w:t>
      </w:r>
      <w:proofErr w:type="spellEnd"/>
    </w:p>
    <w:p w14:paraId="37766FB0" w14:textId="77777777" w:rsidR="00147423" w:rsidRPr="00147423" w:rsidRDefault="00147423" w:rsidP="00147423">
      <w:pPr>
        <w:numPr>
          <w:ilvl w:val="0"/>
          <w:numId w:val="10"/>
        </w:numPr>
        <w:spacing w:after="0"/>
      </w:pPr>
      <w:r w:rsidRPr="00147423">
        <w:t>Referral triggers Underwriting Workbench</w:t>
      </w:r>
    </w:p>
    <w:p w14:paraId="55A780DD" w14:textId="77777777" w:rsidR="00147423" w:rsidRPr="00147423" w:rsidRDefault="00147423" w:rsidP="00147423">
      <w:pPr>
        <w:numPr>
          <w:ilvl w:val="0"/>
          <w:numId w:val="10"/>
        </w:numPr>
        <w:spacing w:after="0"/>
      </w:pPr>
      <w:r w:rsidRPr="00147423">
        <w:t>Underwriter reviews, scores, and decides</w:t>
      </w:r>
    </w:p>
    <w:p w14:paraId="16077488" w14:textId="77777777" w:rsidR="00147423" w:rsidRPr="00147423" w:rsidRDefault="00147423" w:rsidP="00147423">
      <w:pPr>
        <w:numPr>
          <w:ilvl w:val="0"/>
          <w:numId w:val="10"/>
        </w:numPr>
        <w:spacing w:after="0"/>
      </w:pPr>
      <w:r w:rsidRPr="00147423">
        <w:t xml:space="preserve">Decision flows back to </w:t>
      </w:r>
      <w:proofErr w:type="spellStart"/>
      <w:r w:rsidRPr="00147423">
        <w:t>PolicyCenter</w:t>
      </w:r>
      <w:proofErr w:type="spellEnd"/>
      <w:r w:rsidRPr="00147423">
        <w:t xml:space="preserve"> for binding or further action</w:t>
      </w:r>
    </w:p>
    <w:p w14:paraId="132211C4" w14:textId="77777777" w:rsidR="00147423" w:rsidRDefault="00147423"/>
    <w:p w14:paraId="65230DDF" w14:textId="474F78D0" w:rsidR="00770B23" w:rsidRDefault="00770B23">
      <w:r w:rsidRPr="00770B23">
        <w:rPr>
          <w:noProof/>
        </w:rPr>
        <w:lastRenderedPageBreak/>
        <w:drawing>
          <wp:inline distT="0" distB="0" distL="0" distR="0" wp14:anchorId="4EDA9E4D" wp14:editId="2246FD55">
            <wp:extent cx="5013297" cy="3342198"/>
            <wp:effectExtent l="0" t="0" r="0" b="0"/>
            <wp:docPr id="36252148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2148" name="Picture 1" descr="A diagram of a flowchar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5079" cy="33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DFA2" w14:textId="2BB57D02" w:rsidR="000E034F" w:rsidRPr="000E034F" w:rsidRDefault="000E034F" w:rsidP="000E034F">
      <w:pPr>
        <w:spacing w:after="0"/>
      </w:pPr>
      <w:proofErr w:type="spellStart"/>
      <w:r w:rsidRPr="000E034F">
        <w:rPr>
          <w:b/>
          <w:bCs/>
        </w:rPr>
        <w:t>PolicyCenter</w:t>
      </w:r>
      <w:proofErr w:type="spellEnd"/>
      <w:r w:rsidRPr="000E034F">
        <w:t xml:space="preserve"> handles submissions and basic underwriting. </w:t>
      </w:r>
    </w:p>
    <w:p w14:paraId="0E013FCB" w14:textId="1F90B37C" w:rsidR="000E034F" w:rsidRPr="000E034F" w:rsidRDefault="000E034F" w:rsidP="000E034F">
      <w:pPr>
        <w:spacing w:after="0"/>
      </w:pPr>
      <w:r w:rsidRPr="000E034F">
        <w:t xml:space="preserve">When a case requires deeper analysis, it triggers a </w:t>
      </w:r>
      <w:r w:rsidRPr="000E034F">
        <w:rPr>
          <w:b/>
          <w:bCs/>
        </w:rPr>
        <w:t>referral</w:t>
      </w:r>
      <w:r w:rsidRPr="000E034F">
        <w:t xml:space="preserve"> to the Underwriting Workbench. </w:t>
      </w:r>
    </w:p>
    <w:p w14:paraId="60F8FEA0" w14:textId="72B37B49" w:rsidR="000E034F" w:rsidRPr="000E034F" w:rsidRDefault="000E034F" w:rsidP="000E034F">
      <w:pPr>
        <w:spacing w:after="0"/>
      </w:pPr>
      <w:r w:rsidRPr="000E034F">
        <w:t xml:space="preserve">The </w:t>
      </w:r>
      <w:r w:rsidRPr="000E034F">
        <w:rPr>
          <w:b/>
          <w:bCs/>
        </w:rPr>
        <w:t>Underwriting Workbench</w:t>
      </w:r>
      <w:r w:rsidRPr="000E034F">
        <w:t xml:space="preserve"> provides: </w:t>
      </w:r>
    </w:p>
    <w:p w14:paraId="4B4D1C96" w14:textId="77777777" w:rsidR="000E034F" w:rsidRPr="000E034F" w:rsidRDefault="000E034F" w:rsidP="000E034F">
      <w:pPr>
        <w:numPr>
          <w:ilvl w:val="0"/>
          <w:numId w:val="11"/>
        </w:numPr>
        <w:spacing w:after="0"/>
      </w:pPr>
      <w:r w:rsidRPr="000E034F">
        <w:t>Risk analysis</w:t>
      </w:r>
    </w:p>
    <w:p w14:paraId="684E85E0" w14:textId="77777777" w:rsidR="000E034F" w:rsidRPr="000E034F" w:rsidRDefault="000E034F" w:rsidP="000E034F">
      <w:pPr>
        <w:numPr>
          <w:ilvl w:val="0"/>
          <w:numId w:val="11"/>
        </w:numPr>
        <w:spacing w:after="0"/>
      </w:pPr>
      <w:r w:rsidRPr="000E034F">
        <w:t>Decision support</w:t>
      </w:r>
    </w:p>
    <w:p w14:paraId="2772C4FC" w14:textId="77777777" w:rsidR="000E034F" w:rsidRPr="000E034F" w:rsidRDefault="000E034F" w:rsidP="000E034F">
      <w:pPr>
        <w:numPr>
          <w:ilvl w:val="0"/>
          <w:numId w:val="11"/>
        </w:numPr>
        <w:spacing w:after="0"/>
      </w:pPr>
      <w:r w:rsidRPr="000E034F">
        <w:t>Collaboration tools</w:t>
      </w:r>
    </w:p>
    <w:p w14:paraId="78FBAC85" w14:textId="77777777" w:rsidR="000E034F" w:rsidRPr="000E034F" w:rsidRDefault="000E034F" w:rsidP="000E034F">
      <w:pPr>
        <w:numPr>
          <w:ilvl w:val="0"/>
          <w:numId w:val="11"/>
        </w:numPr>
        <w:spacing w:after="0"/>
      </w:pPr>
      <w:r w:rsidRPr="000E034F">
        <w:t>Workflow orchestration</w:t>
      </w:r>
    </w:p>
    <w:p w14:paraId="42C91B2F" w14:textId="5AA11E01" w:rsidR="000E034F" w:rsidRDefault="000E034F" w:rsidP="000E034F">
      <w:pPr>
        <w:spacing w:after="0"/>
      </w:pPr>
      <w:r w:rsidRPr="000E034F">
        <w:t xml:space="preserve">The decision then flows back to </w:t>
      </w:r>
      <w:proofErr w:type="spellStart"/>
      <w:r w:rsidRPr="000E034F">
        <w:t>PolicyCenter</w:t>
      </w:r>
      <w:proofErr w:type="spellEnd"/>
      <w:r w:rsidRPr="000E034F">
        <w:t xml:space="preserve"> for binding or further processing.</w:t>
      </w:r>
    </w:p>
    <w:p w14:paraId="74DE2974" w14:textId="04510BCC" w:rsidR="00702F5B" w:rsidRDefault="005E2048" w:rsidP="005E2048">
      <w:pPr>
        <w:pStyle w:val="Heading1"/>
      </w:pPr>
      <w:r>
        <w:t xml:space="preserve">Limitation of </w:t>
      </w:r>
      <w:r w:rsidRPr="005E2048">
        <w:t xml:space="preserve">Guidewire </w:t>
      </w:r>
      <w:proofErr w:type="spellStart"/>
      <w:r w:rsidRPr="005E2048">
        <w:t>PolicyCenter</w:t>
      </w:r>
      <w:proofErr w:type="spellEnd"/>
      <w:r w:rsidRPr="005E2048">
        <w:t xml:space="preserve"> and Policy Administration Systems (PAS)</w:t>
      </w:r>
    </w:p>
    <w:p w14:paraId="03779ACA" w14:textId="77777777" w:rsidR="005E2048" w:rsidRDefault="005E2048" w:rsidP="000E034F">
      <w:pPr>
        <w:spacing w:after="0"/>
      </w:pPr>
    </w:p>
    <w:p w14:paraId="572031AB" w14:textId="77777777" w:rsidR="005E2048" w:rsidRPr="005E2048" w:rsidRDefault="005E2048" w:rsidP="005E2048">
      <w:pPr>
        <w:spacing w:after="0"/>
        <w:rPr>
          <w:b/>
          <w:bCs/>
        </w:rPr>
      </w:pPr>
      <w:r w:rsidRPr="005E2048">
        <w:rPr>
          <w:b/>
          <w:bCs/>
        </w:rPr>
        <w:t xml:space="preserve">Guidewire </w:t>
      </w:r>
      <w:proofErr w:type="spellStart"/>
      <w:r w:rsidRPr="005E2048">
        <w:rPr>
          <w:b/>
          <w:bCs/>
        </w:rPr>
        <w:t>PolicyCenter</w:t>
      </w:r>
      <w:proofErr w:type="spellEnd"/>
      <w:r w:rsidRPr="005E2048">
        <w:rPr>
          <w:b/>
          <w:bCs/>
        </w:rPr>
        <w:t xml:space="preserve"> and PAS Submission Structure</w:t>
      </w:r>
    </w:p>
    <w:p w14:paraId="091E4432" w14:textId="77777777" w:rsidR="005E2048" w:rsidRPr="005E2048" w:rsidRDefault="005E2048" w:rsidP="005E2048">
      <w:pPr>
        <w:spacing w:after="0"/>
      </w:pPr>
      <w:r w:rsidRPr="005E2048">
        <w:t xml:space="preserve">Most </w:t>
      </w:r>
      <w:r w:rsidRPr="005E2048">
        <w:rPr>
          <w:b/>
          <w:bCs/>
        </w:rPr>
        <w:t>Policy Administration Systems (PAS)</w:t>
      </w:r>
      <w:r w:rsidRPr="005E2048">
        <w:t xml:space="preserve">, including </w:t>
      </w:r>
      <w:r w:rsidRPr="005E2048">
        <w:rPr>
          <w:b/>
          <w:bCs/>
        </w:rPr>
        <w:t xml:space="preserve">Guidewire </w:t>
      </w:r>
      <w:proofErr w:type="spellStart"/>
      <w:r w:rsidRPr="005E2048">
        <w:rPr>
          <w:b/>
          <w:bCs/>
        </w:rPr>
        <w:t>PolicyCenter</w:t>
      </w:r>
      <w:proofErr w:type="spellEnd"/>
      <w:r w:rsidRPr="005E2048">
        <w:t xml:space="preserve">, are designed around the concept of a </w:t>
      </w:r>
      <w:r w:rsidRPr="005E2048">
        <w:rPr>
          <w:b/>
          <w:bCs/>
        </w:rPr>
        <w:t>submission</w:t>
      </w:r>
      <w:r w:rsidRPr="005E2048">
        <w:t xml:space="preserve"> representing a single </w:t>
      </w:r>
      <w:r w:rsidRPr="005E2048">
        <w:rPr>
          <w:b/>
          <w:bCs/>
        </w:rPr>
        <w:t>policy transaction</w:t>
      </w:r>
      <w:r w:rsidRPr="005E2048">
        <w:t>. This usually means:</w:t>
      </w:r>
    </w:p>
    <w:p w14:paraId="692AD8D3" w14:textId="77777777" w:rsidR="005E2048" w:rsidRPr="005E2048" w:rsidRDefault="005E2048" w:rsidP="005E2048">
      <w:pPr>
        <w:numPr>
          <w:ilvl w:val="0"/>
          <w:numId w:val="12"/>
        </w:numPr>
        <w:spacing w:after="0"/>
      </w:pPr>
      <w:r w:rsidRPr="005E2048">
        <w:rPr>
          <w:b/>
          <w:bCs/>
        </w:rPr>
        <w:t>One policy per submission</w:t>
      </w:r>
    </w:p>
    <w:p w14:paraId="2BCD0C5E" w14:textId="77777777" w:rsidR="005E2048" w:rsidRPr="005E2048" w:rsidRDefault="005E2048" w:rsidP="005E2048">
      <w:pPr>
        <w:numPr>
          <w:ilvl w:val="0"/>
          <w:numId w:val="12"/>
        </w:numPr>
        <w:spacing w:after="0"/>
      </w:pPr>
      <w:r w:rsidRPr="005E2048">
        <w:t xml:space="preserve">That policy belongs to </w:t>
      </w:r>
      <w:r w:rsidRPr="005E2048">
        <w:rPr>
          <w:b/>
          <w:bCs/>
        </w:rPr>
        <w:t>one line of business (LOB)</w:t>
      </w:r>
    </w:p>
    <w:p w14:paraId="74603355" w14:textId="77777777" w:rsidR="005E2048" w:rsidRPr="005E2048" w:rsidRDefault="005E2048" w:rsidP="005E2048">
      <w:pPr>
        <w:numPr>
          <w:ilvl w:val="0"/>
          <w:numId w:val="12"/>
        </w:numPr>
        <w:spacing w:after="0"/>
      </w:pPr>
      <w:r w:rsidRPr="005E2048">
        <w:t xml:space="preserve">Within that LOB, you can add </w:t>
      </w:r>
      <w:r w:rsidRPr="005E2048">
        <w:rPr>
          <w:b/>
          <w:bCs/>
        </w:rPr>
        <w:t>multiple coverages</w:t>
      </w:r>
      <w:r w:rsidRPr="005E2048">
        <w:t xml:space="preserve"> (e.g., liability, property, endorsements)</w:t>
      </w:r>
    </w:p>
    <w:p w14:paraId="531E26D7" w14:textId="77777777" w:rsidR="00702F5B" w:rsidRDefault="00702F5B" w:rsidP="000E034F">
      <w:pPr>
        <w:spacing w:after="0"/>
      </w:pPr>
    </w:p>
    <w:p w14:paraId="2AC5FE8E" w14:textId="77777777" w:rsidR="005E2048" w:rsidRPr="005E2048" w:rsidRDefault="005E2048" w:rsidP="005E2048">
      <w:pPr>
        <w:spacing w:after="0"/>
        <w:rPr>
          <w:b/>
          <w:bCs/>
        </w:rPr>
      </w:pPr>
      <w:r w:rsidRPr="005E2048">
        <w:rPr>
          <w:b/>
          <w:bCs/>
        </w:rPr>
        <w:t>Can You Add Multiple Products or LOBs in One Submission?</w:t>
      </w:r>
    </w:p>
    <w:p w14:paraId="08C34C9B" w14:textId="77777777" w:rsidR="005E2048" w:rsidRPr="005E2048" w:rsidRDefault="005E2048" w:rsidP="005E2048">
      <w:pPr>
        <w:spacing w:after="0"/>
      </w:pPr>
      <w:r w:rsidRPr="005E2048">
        <w:rPr>
          <w:b/>
          <w:bCs/>
        </w:rPr>
        <w:t>By default, no.</w:t>
      </w:r>
      <w:r w:rsidRPr="005E2048">
        <w:br/>
      </w:r>
      <w:proofErr w:type="spellStart"/>
      <w:r w:rsidRPr="005E2048">
        <w:rPr>
          <w:highlight w:val="yellow"/>
        </w:rPr>
        <w:t>PolicyCenter</w:t>
      </w:r>
      <w:proofErr w:type="spellEnd"/>
      <w:r w:rsidRPr="005E2048">
        <w:rPr>
          <w:highlight w:val="yellow"/>
        </w:rPr>
        <w:t xml:space="preserve"> does </w:t>
      </w:r>
      <w:r w:rsidRPr="005E2048">
        <w:rPr>
          <w:b/>
          <w:bCs/>
          <w:highlight w:val="yellow"/>
        </w:rPr>
        <w:t>not allow multiple LOBs or products in a single submission</w:t>
      </w:r>
      <w:r w:rsidRPr="005E2048">
        <w:t xml:space="preserve"> because:</w:t>
      </w:r>
    </w:p>
    <w:p w14:paraId="475E8091" w14:textId="77777777" w:rsidR="005E2048" w:rsidRPr="005E2048" w:rsidRDefault="005E2048" w:rsidP="005E2048">
      <w:pPr>
        <w:numPr>
          <w:ilvl w:val="0"/>
          <w:numId w:val="13"/>
        </w:numPr>
        <w:spacing w:after="0"/>
      </w:pPr>
      <w:r w:rsidRPr="005E2048">
        <w:t xml:space="preserve">Each LOB often has </w:t>
      </w:r>
      <w:r w:rsidRPr="005E2048">
        <w:rPr>
          <w:b/>
          <w:bCs/>
        </w:rPr>
        <w:t>different rating engines, rules, forms, and workflows</w:t>
      </w:r>
    </w:p>
    <w:p w14:paraId="0F77259A" w14:textId="77777777" w:rsidR="005E2048" w:rsidRPr="005E2048" w:rsidRDefault="005E2048" w:rsidP="005E2048">
      <w:pPr>
        <w:numPr>
          <w:ilvl w:val="0"/>
          <w:numId w:val="13"/>
        </w:numPr>
        <w:spacing w:after="0"/>
      </w:pPr>
      <w:r w:rsidRPr="005E2048">
        <w:t>Regulatory and compliance requirements differ by LOB</w:t>
      </w:r>
    </w:p>
    <w:p w14:paraId="68EA4023" w14:textId="77777777" w:rsidR="005E2048" w:rsidRDefault="005E2048" w:rsidP="005E2048">
      <w:pPr>
        <w:numPr>
          <w:ilvl w:val="0"/>
          <w:numId w:val="13"/>
        </w:numPr>
        <w:spacing w:after="0"/>
      </w:pPr>
      <w:r w:rsidRPr="005E2048">
        <w:t>Complexity in billing and claims handling increases significantly</w:t>
      </w:r>
    </w:p>
    <w:p w14:paraId="7B2281A5" w14:textId="77777777" w:rsidR="004E1F01" w:rsidRPr="004E1F01" w:rsidRDefault="004E1F01" w:rsidP="004E1F01">
      <w:pPr>
        <w:spacing w:before="240" w:after="0"/>
        <w:rPr>
          <w:b/>
          <w:bCs/>
        </w:rPr>
      </w:pPr>
      <w:r w:rsidRPr="004E1F01">
        <w:rPr>
          <w:b/>
          <w:bCs/>
        </w:rPr>
        <w:t>Why This Limitation Exists</w:t>
      </w:r>
    </w:p>
    <w:p w14:paraId="75D48336" w14:textId="77777777" w:rsidR="004E1F01" w:rsidRPr="004E1F01" w:rsidRDefault="004E1F01" w:rsidP="004E1F01">
      <w:pPr>
        <w:numPr>
          <w:ilvl w:val="0"/>
          <w:numId w:val="13"/>
        </w:numPr>
        <w:spacing w:after="0"/>
      </w:pPr>
      <w:r w:rsidRPr="004E1F01">
        <w:rPr>
          <w:b/>
          <w:bCs/>
        </w:rPr>
        <w:t>Data Model Design:</w:t>
      </w:r>
      <w:r w:rsidRPr="004E1F01">
        <w:t xml:space="preserve"> </w:t>
      </w:r>
      <w:proofErr w:type="spellStart"/>
      <w:r w:rsidRPr="004E1F01">
        <w:t>PolicyCenter’s</w:t>
      </w:r>
      <w:proofErr w:type="spellEnd"/>
      <w:r w:rsidRPr="004E1F01">
        <w:t xml:space="preserve"> data model ties a submission to a single policy term and LOB.</w:t>
      </w:r>
    </w:p>
    <w:p w14:paraId="74BA9A96" w14:textId="77777777" w:rsidR="004E1F01" w:rsidRPr="004E1F01" w:rsidRDefault="004E1F01" w:rsidP="004E1F01">
      <w:pPr>
        <w:numPr>
          <w:ilvl w:val="0"/>
          <w:numId w:val="13"/>
        </w:numPr>
        <w:spacing w:after="0"/>
      </w:pPr>
      <w:r w:rsidRPr="004E1F01">
        <w:rPr>
          <w:b/>
          <w:bCs/>
        </w:rPr>
        <w:t>Operational Simplicity:</w:t>
      </w:r>
      <w:r w:rsidRPr="004E1F01">
        <w:t xml:space="preserve"> Keeps underwriting, rating, and issuance processes streamlined.</w:t>
      </w:r>
    </w:p>
    <w:p w14:paraId="35C962F4" w14:textId="77777777" w:rsidR="004E1F01" w:rsidRDefault="004E1F01" w:rsidP="004E1F01">
      <w:pPr>
        <w:numPr>
          <w:ilvl w:val="0"/>
          <w:numId w:val="13"/>
        </w:numPr>
        <w:spacing w:after="0"/>
      </w:pPr>
      <w:r w:rsidRPr="004E1F01">
        <w:rPr>
          <w:b/>
          <w:bCs/>
        </w:rPr>
        <w:t>Integration Constraints:</w:t>
      </w:r>
      <w:r w:rsidRPr="004E1F01">
        <w:t xml:space="preserve"> External systems (billing, claims) expect one policy per transaction.</w:t>
      </w:r>
    </w:p>
    <w:p w14:paraId="024171F0" w14:textId="77777777" w:rsidR="0071337C" w:rsidRPr="004E1F01" w:rsidRDefault="0071337C" w:rsidP="0071337C">
      <w:pPr>
        <w:spacing w:after="0"/>
        <w:ind w:left="720"/>
      </w:pPr>
    </w:p>
    <w:p w14:paraId="527F9A3B" w14:textId="77777777" w:rsidR="0071337C" w:rsidRPr="0071337C" w:rsidRDefault="0071337C" w:rsidP="0071337C">
      <w:pPr>
        <w:spacing w:after="0"/>
        <w:rPr>
          <w:b/>
          <w:bCs/>
        </w:rPr>
      </w:pPr>
      <w:r w:rsidRPr="0071337C">
        <w:rPr>
          <w:b/>
          <w:bCs/>
        </w:rPr>
        <w:t>Workarounds</w:t>
      </w:r>
    </w:p>
    <w:p w14:paraId="044C9BEF" w14:textId="77777777" w:rsidR="0071337C" w:rsidRPr="0071337C" w:rsidRDefault="0071337C" w:rsidP="0071337C">
      <w:pPr>
        <w:numPr>
          <w:ilvl w:val="0"/>
          <w:numId w:val="15"/>
        </w:numPr>
        <w:spacing w:after="0"/>
      </w:pPr>
      <w:r w:rsidRPr="0071337C">
        <w:rPr>
          <w:b/>
          <w:bCs/>
        </w:rPr>
        <w:t>Multi-Policy Quoting:</w:t>
      </w:r>
      <w:r w:rsidRPr="0071337C">
        <w:t xml:space="preserve"> Some carriers implement custom solutions or use Guidewire’s </w:t>
      </w:r>
      <w:r w:rsidRPr="0071337C">
        <w:rPr>
          <w:b/>
          <w:bCs/>
        </w:rPr>
        <w:t>Quote &amp; Apply</w:t>
      </w:r>
      <w:r w:rsidRPr="0071337C">
        <w:t xml:space="preserve"> or </w:t>
      </w:r>
      <w:r w:rsidRPr="0071337C">
        <w:rPr>
          <w:b/>
          <w:bCs/>
        </w:rPr>
        <w:t>Digital Portals</w:t>
      </w:r>
      <w:r w:rsidRPr="0071337C">
        <w:t xml:space="preserve"> to allow customers to quote multiple products together, but these still create separate submissions behind the scenes.</w:t>
      </w:r>
    </w:p>
    <w:p w14:paraId="1A221284" w14:textId="6FE6C190" w:rsidR="00385128" w:rsidRDefault="0071337C" w:rsidP="00385128">
      <w:pPr>
        <w:numPr>
          <w:ilvl w:val="0"/>
          <w:numId w:val="15"/>
        </w:numPr>
        <w:spacing w:after="0"/>
      </w:pPr>
      <w:r w:rsidRPr="0071337C">
        <w:rPr>
          <w:b/>
          <w:bCs/>
        </w:rPr>
        <w:t>Custom Extensions:</w:t>
      </w:r>
      <w:r w:rsidRPr="0071337C">
        <w:t xml:space="preserve"> Advanced carriers sometimes build custom workflows to mimic multi-product submissions, but this adds complexity and cost.</w:t>
      </w:r>
    </w:p>
    <w:p w14:paraId="4D05CCB9" w14:textId="023DF497" w:rsidR="00385128" w:rsidRDefault="00385128" w:rsidP="00385128">
      <w:pPr>
        <w:pStyle w:val="ListParagraph"/>
        <w:numPr>
          <w:ilvl w:val="0"/>
          <w:numId w:val="15"/>
        </w:numPr>
        <w:spacing w:after="0"/>
      </w:pPr>
      <w:r>
        <w:t>I</w:t>
      </w:r>
      <w:r w:rsidRPr="00385128">
        <w:t xml:space="preserve">mplementing an </w:t>
      </w:r>
      <w:r w:rsidRPr="00385128">
        <w:rPr>
          <w:b/>
          <w:bCs/>
        </w:rPr>
        <w:t>Underwriting Workbench (UWB)</w:t>
      </w:r>
      <w:r w:rsidRPr="00385128">
        <w:t xml:space="preserve"> can be a very effective solution — not just a workaround — for the limitations mentioned in </w:t>
      </w:r>
      <w:proofErr w:type="spellStart"/>
      <w:r w:rsidRPr="00385128">
        <w:t>PolicyCenter</w:t>
      </w:r>
      <w:proofErr w:type="spellEnd"/>
      <w:r w:rsidRPr="00385128">
        <w:t xml:space="preserve"> or other PAS systems. </w:t>
      </w:r>
    </w:p>
    <w:p w14:paraId="30EC6C75" w14:textId="77777777" w:rsidR="00385128" w:rsidRDefault="00385128" w:rsidP="00385128">
      <w:pPr>
        <w:spacing w:after="0"/>
      </w:pPr>
    </w:p>
    <w:p w14:paraId="171AA0AA" w14:textId="077F1244" w:rsidR="00385128" w:rsidRDefault="00385128" w:rsidP="00385128">
      <w:pPr>
        <w:spacing w:after="0"/>
      </w:pPr>
      <w:r w:rsidRPr="00385128">
        <w:t>Here’s why and how:</w:t>
      </w:r>
    </w:p>
    <w:p w14:paraId="443FC3E8" w14:textId="77777777" w:rsidR="00DC0B58" w:rsidRPr="00DC0B58" w:rsidRDefault="00DC0B58" w:rsidP="00DC0B58">
      <w:pPr>
        <w:spacing w:after="0"/>
        <w:rPr>
          <w:b/>
          <w:bCs/>
        </w:rPr>
      </w:pPr>
      <w:r w:rsidRPr="00DC0B58">
        <w:rPr>
          <w:rFonts w:ascii="Segoe UI Emoji" w:hAnsi="Segoe UI Emoji" w:cs="Segoe UI Emoji"/>
          <w:b/>
          <w:bCs/>
        </w:rPr>
        <w:t>✅</w:t>
      </w:r>
      <w:r w:rsidRPr="00DC0B58">
        <w:rPr>
          <w:b/>
          <w:bCs/>
        </w:rPr>
        <w:t xml:space="preserve"> Why UWB Helps</w:t>
      </w:r>
    </w:p>
    <w:p w14:paraId="5D4B733F" w14:textId="77777777" w:rsidR="00DC0B58" w:rsidRPr="00DC0B58" w:rsidRDefault="00DC0B58" w:rsidP="00DC0B58">
      <w:pPr>
        <w:numPr>
          <w:ilvl w:val="0"/>
          <w:numId w:val="16"/>
        </w:numPr>
        <w:spacing w:after="0"/>
      </w:pPr>
      <w:proofErr w:type="spellStart"/>
      <w:r w:rsidRPr="00DC0B58">
        <w:rPr>
          <w:b/>
          <w:bCs/>
        </w:rPr>
        <w:t>PolicyCenter</w:t>
      </w:r>
      <w:proofErr w:type="spellEnd"/>
      <w:r w:rsidRPr="00DC0B58">
        <w:rPr>
          <w:b/>
          <w:bCs/>
        </w:rPr>
        <w:t xml:space="preserve"> Limitation:</w:t>
      </w:r>
    </w:p>
    <w:p w14:paraId="32911B2B" w14:textId="77777777" w:rsidR="00DC0B58" w:rsidRPr="00DC0B58" w:rsidRDefault="00DC0B58" w:rsidP="00DC0B58">
      <w:pPr>
        <w:numPr>
          <w:ilvl w:val="1"/>
          <w:numId w:val="16"/>
        </w:numPr>
        <w:spacing w:after="0"/>
      </w:pPr>
      <w:r w:rsidRPr="00DC0B58">
        <w:t xml:space="preserve">A single submission typically supports </w:t>
      </w:r>
      <w:r w:rsidRPr="00DC0B58">
        <w:rPr>
          <w:b/>
          <w:bCs/>
          <w:highlight w:val="yellow"/>
        </w:rPr>
        <w:t>one policy and one LOB</w:t>
      </w:r>
      <w:r w:rsidRPr="00DC0B58">
        <w:t>.</w:t>
      </w:r>
    </w:p>
    <w:p w14:paraId="03CC0DF3" w14:textId="77777777" w:rsidR="00DC0B58" w:rsidRPr="00DC0B58" w:rsidRDefault="00DC0B58" w:rsidP="00DC0B58">
      <w:pPr>
        <w:numPr>
          <w:ilvl w:val="1"/>
          <w:numId w:val="16"/>
        </w:numPr>
        <w:spacing w:after="0"/>
      </w:pPr>
      <w:r w:rsidRPr="00DC0B58">
        <w:t xml:space="preserve">Complex commercial accounts often require </w:t>
      </w:r>
      <w:r w:rsidRPr="00DC0B58">
        <w:rPr>
          <w:b/>
          <w:bCs/>
        </w:rPr>
        <w:t>multiple products or LOBs</w:t>
      </w:r>
      <w:r w:rsidRPr="00DC0B58">
        <w:t xml:space="preserve"> under one customer interaction.</w:t>
      </w:r>
    </w:p>
    <w:p w14:paraId="463FE823" w14:textId="4115C7B8" w:rsidR="00DC0B58" w:rsidRDefault="00DC0B58" w:rsidP="00B05155">
      <w:pPr>
        <w:spacing w:after="0"/>
        <w:ind w:left="720"/>
      </w:pPr>
      <w:r w:rsidRPr="00DC0B58">
        <w:rPr>
          <w:b/>
          <w:bCs/>
        </w:rPr>
        <w:t>Impact:</w:t>
      </w:r>
      <w:r w:rsidRPr="00DC0B58">
        <w:t xml:space="preserve"> Without UWB, underwriters must create multiple submissions manually, which is inefficient and </w:t>
      </w:r>
      <w:r w:rsidR="00B05155" w:rsidRPr="00DC0B58">
        <w:t>error prone</w:t>
      </w:r>
      <w:r w:rsidRPr="00DC0B58">
        <w:t>.</w:t>
      </w:r>
    </w:p>
    <w:p w14:paraId="6A3B5E1B" w14:textId="77777777" w:rsidR="00E5005C" w:rsidRPr="00DC0B58" w:rsidRDefault="00E5005C" w:rsidP="00E5005C">
      <w:pPr>
        <w:spacing w:after="0"/>
      </w:pPr>
    </w:p>
    <w:p w14:paraId="1CB95DC9" w14:textId="77777777" w:rsidR="00DC0B58" w:rsidRPr="00DC0B58" w:rsidRDefault="00DC0B58" w:rsidP="00DC0B58">
      <w:pPr>
        <w:numPr>
          <w:ilvl w:val="0"/>
          <w:numId w:val="16"/>
        </w:numPr>
        <w:spacing w:after="0"/>
      </w:pPr>
      <w:r w:rsidRPr="00DC0B58">
        <w:rPr>
          <w:b/>
          <w:bCs/>
        </w:rPr>
        <w:t>Underwriting Complexity:</w:t>
      </w:r>
    </w:p>
    <w:p w14:paraId="0E4F9E0C" w14:textId="77777777" w:rsidR="00DC0B58" w:rsidRPr="00DC0B58" w:rsidRDefault="00DC0B58" w:rsidP="00DC0B58">
      <w:pPr>
        <w:numPr>
          <w:ilvl w:val="1"/>
          <w:numId w:val="16"/>
        </w:numPr>
        <w:spacing w:after="0"/>
      </w:pPr>
      <w:r w:rsidRPr="00DC0B58">
        <w:t>PAS systems are transactional and optimized for straight-through processing.</w:t>
      </w:r>
    </w:p>
    <w:p w14:paraId="1F6EE46A" w14:textId="77777777" w:rsidR="00DC0B58" w:rsidRPr="00DC0B58" w:rsidRDefault="00DC0B58" w:rsidP="00DC0B58">
      <w:pPr>
        <w:numPr>
          <w:ilvl w:val="1"/>
          <w:numId w:val="16"/>
        </w:numPr>
        <w:spacing w:after="0"/>
      </w:pPr>
      <w:r w:rsidRPr="00DC0B58">
        <w:lastRenderedPageBreak/>
        <w:t xml:space="preserve">They lack advanced tools for </w:t>
      </w:r>
      <w:r w:rsidRPr="00DC0B58">
        <w:rPr>
          <w:b/>
          <w:bCs/>
        </w:rPr>
        <w:t>risk analysis, collaboration, and multi-policy orchestration</w:t>
      </w:r>
      <w:r w:rsidRPr="00DC0B58">
        <w:t>.</w:t>
      </w:r>
    </w:p>
    <w:p w14:paraId="7C3D76DE" w14:textId="77777777" w:rsidR="00DC0B58" w:rsidRPr="00DC0B58" w:rsidRDefault="00000000" w:rsidP="00DC0B58">
      <w:pPr>
        <w:spacing w:after="0"/>
      </w:pPr>
      <w:r>
        <w:pict w14:anchorId="38C638D3">
          <v:rect id="_x0000_i1027" style="width:0;height:1.5pt" o:hralign="center" o:hrstd="t" o:hr="t" fillcolor="#a0a0a0" stroked="f"/>
        </w:pict>
      </w:r>
    </w:p>
    <w:p w14:paraId="5D0623F9" w14:textId="77777777" w:rsidR="00DC0B58" w:rsidRPr="00DC0B58" w:rsidRDefault="00DC0B58" w:rsidP="00DC0B58">
      <w:pPr>
        <w:spacing w:after="0"/>
        <w:rPr>
          <w:b/>
          <w:bCs/>
        </w:rPr>
      </w:pPr>
      <w:r w:rsidRPr="00DC0B58">
        <w:rPr>
          <w:rFonts w:ascii="Segoe UI Emoji" w:hAnsi="Segoe UI Emoji" w:cs="Segoe UI Emoji"/>
          <w:b/>
          <w:bCs/>
        </w:rPr>
        <w:t>✅</w:t>
      </w:r>
      <w:r w:rsidRPr="00DC0B58">
        <w:rPr>
          <w:b/>
          <w:bCs/>
        </w:rPr>
        <w:t xml:space="preserve"> How UWB Solves This</w:t>
      </w:r>
    </w:p>
    <w:p w14:paraId="4F9EF514" w14:textId="0296220E" w:rsidR="00DC0B58" w:rsidRPr="00DC0B58" w:rsidRDefault="00DC0B58" w:rsidP="00DC0B58">
      <w:pPr>
        <w:numPr>
          <w:ilvl w:val="0"/>
          <w:numId w:val="17"/>
        </w:numPr>
        <w:spacing w:after="0"/>
      </w:pPr>
      <w:r w:rsidRPr="00DC0B58">
        <w:rPr>
          <w:b/>
          <w:bCs/>
        </w:rPr>
        <w:t>Account-Level View:</w:t>
      </w:r>
      <w:r w:rsidR="00E5005C">
        <w:rPr>
          <w:b/>
          <w:bCs/>
        </w:rPr>
        <w:t xml:space="preserve"> </w:t>
      </w:r>
      <w:r w:rsidRPr="00DC0B58">
        <w:br/>
        <w:t xml:space="preserve">UWB can aggregate multiple submissions (from different LOBs) into a </w:t>
      </w:r>
      <w:r w:rsidRPr="00DC0B58">
        <w:rPr>
          <w:b/>
          <w:bCs/>
        </w:rPr>
        <w:t>single underwriting case</w:t>
      </w:r>
      <w:r w:rsidRPr="00DC0B58">
        <w:t xml:space="preserve">. This gives underwriters a </w:t>
      </w:r>
      <w:r w:rsidRPr="00DC0B58">
        <w:rPr>
          <w:b/>
          <w:bCs/>
        </w:rPr>
        <w:t>360° view of the customer and risk</w:t>
      </w:r>
      <w:r w:rsidRPr="00DC0B58">
        <w:t>.</w:t>
      </w:r>
    </w:p>
    <w:p w14:paraId="202CD024" w14:textId="77777777" w:rsidR="00DC0B58" w:rsidRPr="00DC0B58" w:rsidRDefault="00DC0B58" w:rsidP="00DC0B58">
      <w:pPr>
        <w:numPr>
          <w:ilvl w:val="0"/>
          <w:numId w:val="17"/>
        </w:numPr>
        <w:spacing w:after="0"/>
      </w:pPr>
      <w:r w:rsidRPr="00DC0B58">
        <w:rPr>
          <w:b/>
          <w:bCs/>
        </w:rPr>
        <w:t>Multi-Product Handling:</w:t>
      </w:r>
      <w:r w:rsidRPr="00DC0B58">
        <w:br/>
        <w:t xml:space="preserve">Instead of forcing PAS to handle multiple LOBs in one submission, UWB acts as an </w:t>
      </w:r>
      <w:r w:rsidRPr="00DC0B58">
        <w:rPr>
          <w:b/>
          <w:bCs/>
        </w:rPr>
        <w:t>orchestration layer</w:t>
      </w:r>
      <w:r w:rsidRPr="00DC0B58">
        <w:t>:</w:t>
      </w:r>
    </w:p>
    <w:p w14:paraId="7239C0AE" w14:textId="177E8400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 xml:space="preserve">Create separate submissions in </w:t>
      </w:r>
      <w:proofErr w:type="spellStart"/>
      <w:r w:rsidRPr="00DC0B58">
        <w:t>PolicyCenter</w:t>
      </w:r>
      <w:proofErr w:type="spellEnd"/>
      <w:r w:rsidRPr="00DC0B58">
        <w:t xml:space="preserve"> for each LOB.</w:t>
      </w:r>
    </w:p>
    <w:p w14:paraId="2CA1B79E" w14:textId="261AD060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>Links them together on the workbench for unified decision-making.</w:t>
      </w:r>
    </w:p>
    <w:p w14:paraId="530DEB29" w14:textId="77777777" w:rsidR="00DC0B58" w:rsidRPr="00DC0B58" w:rsidRDefault="00DC0B58" w:rsidP="00DC0B58">
      <w:pPr>
        <w:numPr>
          <w:ilvl w:val="0"/>
          <w:numId w:val="17"/>
        </w:numPr>
        <w:spacing w:after="0"/>
      </w:pPr>
      <w:r w:rsidRPr="00DC0B58">
        <w:rPr>
          <w:b/>
          <w:bCs/>
        </w:rPr>
        <w:t>Advanced Decision Support:</w:t>
      </w:r>
    </w:p>
    <w:p w14:paraId="580357AA" w14:textId="77777777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>Integrates external data (credit scores, geospatial risk, loss history).</w:t>
      </w:r>
    </w:p>
    <w:p w14:paraId="1346F172" w14:textId="77777777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>Provides AI-driven risk scoring and recommendations.</w:t>
      </w:r>
    </w:p>
    <w:p w14:paraId="23A97057" w14:textId="77777777" w:rsidR="00DC0B58" w:rsidRPr="00DC0B58" w:rsidRDefault="00DC0B58" w:rsidP="00DC0B58">
      <w:pPr>
        <w:numPr>
          <w:ilvl w:val="0"/>
          <w:numId w:val="17"/>
        </w:numPr>
        <w:spacing w:after="0"/>
      </w:pPr>
      <w:r w:rsidRPr="00DC0B58">
        <w:rPr>
          <w:b/>
          <w:bCs/>
        </w:rPr>
        <w:t>Collaboration &amp; Workflow:</w:t>
      </w:r>
    </w:p>
    <w:p w14:paraId="36478FD9" w14:textId="77777777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>Enables multiple underwriters to work on different LOBs simultaneously.</w:t>
      </w:r>
    </w:p>
    <w:p w14:paraId="7266544A" w14:textId="77777777" w:rsidR="00DC0B58" w:rsidRPr="00DC0B58" w:rsidRDefault="00DC0B58" w:rsidP="00DC0B58">
      <w:pPr>
        <w:numPr>
          <w:ilvl w:val="1"/>
          <w:numId w:val="17"/>
        </w:numPr>
        <w:spacing w:after="0"/>
      </w:pPr>
      <w:r w:rsidRPr="00DC0B58">
        <w:t>Tracks approvals, notes, and compliance across all related policies.</w:t>
      </w:r>
    </w:p>
    <w:p w14:paraId="5ABCA0A1" w14:textId="77777777" w:rsidR="00DC0B58" w:rsidRPr="00DC0B58" w:rsidRDefault="00000000" w:rsidP="00DC0B58">
      <w:pPr>
        <w:spacing w:after="0"/>
      </w:pPr>
      <w:r>
        <w:pict w14:anchorId="277EBDB0">
          <v:rect id="_x0000_i1028" style="width:0;height:1.5pt" o:hralign="center" o:hrstd="t" o:hr="t" fillcolor="#a0a0a0" stroked="f"/>
        </w:pict>
      </w:r>
    </w:p>
    <w:p w14:paraId="116B232C" w14:textId="77777777" w:rsidR="00DC0B58" w:rsidRPr="00DC0B58" w:rsidRDefault="00DC0B58" w:rsidP="00DC0B58">
      <w:pPr>
        <w:spacing w:after="0"/>
        <w:rPr>
          <w:b/>
          <w:bCs/>
        </w:rPr>
      </w:pPr>
      <w:r w:rsidRPr="00DC0B58">
        <w:rPr>
          <w:rFonts w:ascii="Segoe UI Emoji" w:hAnsi="Segoe UI Emoji" w:cs="Segoe UI Emoji"/>
          <w:b/>
          <w:bCs/>
        </w:rPr>
        <w:t>✅</w:t>
      </w:r>
      <w:r w:rsidRPr="00DC0B58">
        <w:rPr>
          <w:b/>
          <w:bCs/>
        </w:rPr>
        <w:t xml:space="preserve"> Benefits</w:t>
      </w:r>
    </w:p>
    <w:p w14:paraId="56310AED" w14:textId="77777777" w:rsidR="00DC0B58" w:rsidRPr="00DC0B58" w:rsidRDefault="00DC0B58" w:rsidP="00DC0B58">
      <w:pPr>
        <w:numPr>
          <w:ilvl w:val="0"/>
          <w:numId w:val="18"/>
        </w:numPr>
        <w:spacing w:after="0"/>
      </w:pPr>
      <w:r w:rsidRPr="00DC0B58">
        <w:rPr>
          <w:b/>
          <w:bCs/>
        </w:rPr>
        <w:t>Operational Efficiency:</w:t>
      </w:r>
      <w:r w:rsidRPr="00DC0B58">
        <w:t xml:space="preserve"> Reduces manual duplication of submissions.</w:t>
      </w:r>
    </w:p>
    <w:p w14:paraId="327D0BED" w14:textId="77777777" w:rsidR="00DC0B58" w:rsidRPr="00DC0B58" w:rsidRDefault="00DC0B58" w:rsidP="00DC0B58">
      <w:pPr>
        <w:numPr>
          <w:ilvl w:val="0"/>
          <w:numId w:val="18"/>
        </w:numPr>
        <w:spacing w:after="0"/>
      </w:pPr>
      <w:r w:rsidRPr="00DC0B58">
        <w:rPr>
          <w:b/>
          <w:bCs/>
        </w:rPr>
        <w:t>Improved Risk Selection:</w:t>
      </w:r>
      <w:r w:rsidRPr="00DC0B58">
        <w:t xml:space="preserve"> Better decisions with holistic data.</w:t>
      </w:r>
    </w:p>
    <w:p w14:paraId="023F572C" w14:textId="77777777" w:rsidR="00DC0B58" w:rsidRPr="00DC0B58" w:rsidRDefault="00DC0B58" w:rsidP="00DC0B58">
      <w:pPr>
        <w:numPr>
          <w:ilvl w:val="0"/>
          <w:numId w:val="18"/>
        </w:numPr>
        <w:spacing w:after="0"/>
      </w:pPr>
      <w:r w:rsidRPr="00DC0B58">
        <w:rPr>
          <w:b/>
          <w:bCs/>
        </w:rPr>
        <w:t>Customer Experience:</w:t>
      </w:r>
      <w:r w:rsidRPr="00DC0B58">
        <w:t xml:space="preserve"> Faster turnaround for multi-product quotes.</w:t>
      </w:r>
    </w:p>
    <w:p w14:paraId="52FFDED1" w14:textId="77777777" w:rsidR="00DC0B58" w:rsidRDefault="00DC0B58" w:rsidP="00DC0B58">
      <w:pPr>
        <w:numPr>
          <w:ilvl w:val="0"/>
          <w:numId w:val="18"/>
        </w:numPr>
        <w:spacing w:after="0"/>
      </w:pPr>
      <w:r w:rsidRPr="00DC0B58">
        <w:rPr>
          <w:b/>
          <w:bCs/>
        </w:rPr>
        <w:t>Scalability:</w:t>
      </w:r>
      <w:r w:rsidRPr="00DC0B58">
        <w:t xml:space="preserve"> Supports complex commercial accounts without heavy PAS customization.</w:t>
      </w:r>
    </w:p>
    <w:p w14:paraId="5512390B" w14:textId="77777777" w:rsidR="001A2882" w:rsidRDefault="001A2882" w:rsidP="001A2882">
      <w:pPr>
        <w:spacing w:after="0"/>
      </w:pPr>
    </w:p>
    <w:p w14:paraId="47D39F45" w14:textId="77777777" w:rsidR="00D05A65" w:rsidRDefault="00D05A65" w:rsidP="001A2882">
      <w:pPr>
        <w:spacing w:after="0"/>
      </w:pPr>
    </w:p>
    <w:p w14:paraId="272CD29C" w14:textId="77777777" w:rsidR="00D05A65" w:rsidRDefault="00D05A65" w:rsidP="001A2882">
      <w:pPr>
        <w:spacing w:after="0"/>
      </w:pPr>
    </w:p>
    <w:p w14:paraId="5BA54F5A" w14:textId="77777777" w:rsidR="00D05A65" w:rsidRDefault="00D05A65" w:rsidP="001A2882">
      <w:pPr>
        <w:spacing w:after="0"/>
      </w:pPr>
    </w:p>
    <w:p w14:paraId="4F3E0B4D" w14:textId="77777777" w:rsidR="00D05A65" w:rsidRDefault="00D05A65" w:rsidP="001A2882">
      <w:pPr>
        <w:spacing w:after="0"/>
      </w:pPr>
    </w:p>
    <w:p w14:paraId="4D199107" w14:textId="77777777" w:rsidR="00D05A65" w:rsidRDefault="00D05A65" w:rsidP="001A2882">
      <w:pPr>
        <w:spacing w:after="0"/>
      </w:pPr>
    </w:p>
    <w:p w14:paraId="1674B366" w14:textId="77777777" w:rsidR="00D05A65" w:rsidRDefault="00D05A65" w:rsidP="001A2882">
      <w:pPr>
        <w:spacing w:after="0"/>
      </w:pPr>
    </w:p>
    <w:p w14:paraId="73C8BB13" w14:textId="77777777" w:rsidR="00D05A65" w:rsidRDefault="00D05A65" w:rsidP="001A2882">
      <w:pPr>
        <w:spacing w:after="0"/>
      </w:pPr>
    </w:p>
    <w:p w14:paraId="66FAE4DA" w14:textId="77777777" w:rsidR="00D05A65" w:rsidRDefault="00D05A65" w:rsidP="001A2882">
      <w:pPr>
        <w:spacing w:after="0"/>
      </w:pPr>
    </w:p>
    <w:p w14:paraId="6E9DB4D1" w14:textId="77777777" w:rsidR="00D05A65" w:rsidRDefault="00D05A65" w:rsidP="001A2882">
      <w:pPr>
        <w:spacing w:after="0"/>
      </w:pPr>
    </w:p>
    <w:p w14:paraId="4F39C5F6" w14:textId="77777777" w:rsidR="00E54552" w:rsidRDefault="00E54552" w:rsidP="001A2882">
      <w:pPr>
        <w:spacing w:after="0"/>
      </w:pPr>
    </w:p>
    <w:p w14:paraId="209DF24A" w14:textId="77777777" w:rsidR="00D05A65" w:rsidRDefault="00D05A65" w:rsidP="001A2882">
      <w:pPr>
        <w:spacing w:after="0"/>
      </w:pPr>
    </w:p>
    <w:p w14:paraId="45B1E22E" w14:textId="77777777" w:rsidR="00D05A65" w:rsidRDefault="00D05A65" w:rsidP="001A2882">
      <w:pPr>
        <w:spacing w:after="0"/>
      </w:pPr>
    </w:p>
    <w:p w14:paraId="0C4830E7" w14:textId="4888D09B" w:rsidR="00D05A65" w:rsidRPr="00656D6D" w:rsidRDefault="00D05A65" w:rsidP="001A2882">
      <w:pPr>
        <w:spacing w:after="0"/>
        <w:rPr>
          <w:color w:val="215E99" w:themeColor="text2" w:themeTint="BF"/>
        </w:rPr>
      </w:pPr>
      <w:r w:rsidRPr="00D05A65">
        <w:rPr>
          <w:b/>
          <w:bCs/>
          <w:color w:val="215E99" w:themeColor="text2" w:themeTint="BF"/>
        </w:rPr>
        <w:lastRenderedPageBreak/>
        <w:t>Dashboard View</w:t>
      </w:r>
    </w:p>
    <w:p w14:paraId="5EE22E11" w14:textId="52293CC1" w:rsidR="001A2882" w:rsidRPr="00DC0B58" w:rsidRDefault="001A2882" w:rsidP="001A2882">
      <w:pPr>
        <w:spacing w:after="0"/>
      </w:pPr>
      <w:r w:rsidRPr="001A2882">
        <w:rPr>
          <w:noProof/>
        </w:rPr>
        <w:drawing>
          <wp:inline distT="0" distB="0" distL="0" distR="0" wp14:anchorId="130C97A6" wp14:editId="616220C8">
            <wp:extent cx="5943600" cy="3962400"/>
            <wp:effectExtent l="0" t="0" r="0" b="0"/>
            <wp:docPr id="735300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009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76DD" w14:textId="77777777" w:rsidR="00DC0B58" w:rsidRPr="0071337C" w:rsidRDefault="00DC0B58" w:rsidP="00DC0B58">
      <w:pPr>
        <w:spacing w:after="0"/>
      </w:pPr>
    </w:p>
    <w:p w14:paraId="40305A45" w14:textId="77777777" w:rsidR="00D05A65" w:rsidRPr="00D05A65" w:rsidRDefault="00D05A65" w:rsidP="00D05A65">
      <w:pPr>
        <w:spacing w:after="0"/>
      </w:pPr>
      <w:r w:rsidRPr="00D05A65">
        <w:t xml:space="preserve">Here’s a </w:t>
      </w:r>
      <w:r w:rsidRPr="00D05A65">
        <w:rPr>
          <w:b/>
          <w:bCs/>
        </w:rPr>
        <w:t>model screen-print for the Dashboard View</w:t>
      </w:r>
      <w:r w:rsidRPr="00D05A65">
        <w:t xml:space="preserve"> of an Underwriting Workbench:</w:t>
      </w:r>
    </w:p>
    <w:p w14:paraId="1A03EED2" w14:textId="77777777" w:rsidR="00D05A65" w:rsidRPr="00D05A65" w:rsidRDefault="00D05A65" w:rsidP="00D05A65">
      <w:pPr>
        <w:spacing w:after="0"/>
        <w:rPr>
          <w:b/>
          <w:bCs/>
        </w:rPr>
      </w:pPr>
      <w:r w:rsidRPr="00D05A65">
        <w:rPr>
          <w:b/>
          <w:bCs/>
        </w:rPr>
        <w:t>What It Shows</w:t>
      </w:r>
    </w:p>
    <w:p w14:paraId="23EDBB64" w14:textId="77777777" w:rsidR="00D05A65" w:rsidRPr="00D05A65" w:rsidRDefault="00D05A65" w:rsidP="00D05A65">
      <w:pPr>
        <w:numPr>
          <w:ilvl w:val="0"/>
          <w:numId w:val="19"/>
        </w:numPr>
        <w:spacing w:after="0"/>
      </w:pPr>
      <w:r w:rsidRPr="00D05A65">
        <w:rPr>
          <w:b/>
          <w:bCs/>
        </w:rPr>
        <w:t>Submissions Queue (Left):</w:t>
      </w:r>
      <w:r w:rsidRPr="00D05A65">
        <w:t xml:space="preserve"> Multiple active submissions across LOBs.</w:t>
      </w:r>
    </w:p>
    <w:p w14:paraId="723AC1A5" w14:textId="77777777" w:rsidR="00D05A65" w:rsidRPr="00D05A65" w:rsidRDefault="00D05A65" w:rsidP="00D05A65">
      <w:pPr>
        <w:numPr>
          <w:ilvl w:val="0"/>
          <w:numId w:val="19"/>
        </w:numPr>
        <w:spacing w:after="0"/>
      </w:pPr>
      <w:r w:rsidRPr="00D05A65">
        <w:rPr>
          <w:b/>
          <w:bCs/>
        </w:rPr>
        <w:t>Account Overview (Center):</w:t>
      </w:r>
      <w:r w:rsidRPr="00D05A65">
        <w:t xml:space="preserve"> Account details, hazard score, underwriting authority, referral status.</w:t>
      </w:r>
    </w:p>
    <w:p w14:paraId="5323BA5F" w14:textId="77777777" w:rsidR="00D05A65" w:rsidRPr="00D05A65" w:rsidRDefault="00D05A65" w:rsidP="00D05A65">
      <w:pPr>
        <w:numPr>
          <w:ilvl w:val="0"/>
          <w:numId w:val="19"/>
        </w:numPr>
        <w:spacing w:after="0"/>
      </w:pPr>
      <w:r w:rsidRPr="00D05A65">
        <w:rPr>
          <w:b/>
          <w:bCs/>
        </w:rPr>
        <w:t>Risk Scoring (Right):</w:t>
      </w:r>
      <w:r w:rsidRPr="00D05A65">
        <w:t xml:space="preserve"> Appetite match, medium/high risk indicators.</w:t>
      </w:r>
    </w:p>
    <w:p w14:paraId="1CB1A9DA" w14:textId="77777777" w:rsidR="00D05A65" w:rsidRPr="00D05A65" w:rsidRDefault="00D05A65" w:rsidP="00D05A65">
      <w:pPr>
        <w:numPr>
          <w:ilvl w:val="0"/>
          <w:numId w:val="19"/>
        </w:numPr>
        <w:spacing w:after="0"/>
      </w:pPr>
      <w:r w:rsidRPr="00D05A65">
        <w:rPr>
          <w:b/>
          <w:bCs/>
        </w:rPr>
        <w:t>Workflow Panel (Bottom):</w:t>
      </w:r>
      <w:r w:rsidRPr="00D05A65">
        <w:t xml:space="preserve"> Visual stages (Draft → Rating → Referral).</w:t>
      </w:r>
    </w:p>
    <w:p w14:paraId="66CDD3C7" w14:textId="77777777" w:rsidR="00D05A65" w:rsidRDefault="00D05A65" w:rsidP="00D05A65">
      <w:pPr>
        <w:numPr>
          <w:ilvl w:val="0"/>
          <w:numId w:val="19"/>
        </w:numPr>
        <w:spacing w:after="0"/>
      </w:pPr>
      <w:r w:rsidRPr="00D05A65">
        <w:rPr>
          <w:b/>
          <w:bCs/>
        </w:rPr>
        <w:t>Alerts:</w:t>
      </w:r>
      <w:r w:rsidRPr="00D05A65">
        <w:t xml:space="preserve"> High wind score, referral required.</w:t>
      </w:r>
    </w:p>
    <w:p w14:paraId="457CB354" w14:textId="77777777" w:rsidR="00656D6D" w:rsidRDefault="00656D6D" w:rsidP="00656D6D">
      <w:pPr>
        <w:spacing w:after="0"/>
      </w:pPr>
    </w:p>
    <w:p w14:paraId="63BA6A3E" w14:textId="77777777" w:rsidR="00656D6D" w:rsidRDefault="00656D6D" w:rsidP="00656D6D">
      <w:pPr>
        <w:spacing w:after="0"/>
      </w:pPr>
    </w:p>
    <w:p w14:paraId="3F2B6ED0" w14:textId="77777777" w:rsidR="00656D6D" w:rsidRDefault="00656D6D" w:rsidP="00656D6D">
      <w:pPr>
        <w:spacing w:after="0"/>
      </w:pPr>
    </w:p>
    <w:p w14:paraId="3AFFBFE5" w14:textId="77777777" w:rsidR="00656D6D" w:rsidRDefault="00656D6D" w:rsidP="00656D6D">
      <w:pPr>
        <w:spacing w:after="0"/>
      </w:pPr>
    </w:p>
    <w:p w14:paraId="1F2EEB4B" w14:textId="77777777" w:rsidR="00656D6D" w:rsidRDefault="00656D6D" w:rsidP="00656D6D">
      <w:pPr>
        <w:spacing w:after="0"/>
      </w:pPr>
    </w:p>
    <w:p w14:paraId="7965149D" w14:textId="77777777" w:rsidR="00656D6D" w:rsidRDefault="00656D6D" w:rsidP="00656D6D">
      <w:pPr>
        <w:spacing w:after="0"/>
      </w:pPr>
    </w:p>
    <w:p w14:paraId="3CE23339" w14:textId="77777777" w:rsidR="00656D6D" w:rsidRDefault="00656D6D" w:rsidP="00656D6D">
      <w:pPr>
        <w:spacing w:after="0"/>
      </w:pPr>
    </w:p>
    <w:p w14:paraId="7A563C23" w14:textId="77777777" w:rsidR="00656D6D" w:rsidRPr="00D05A65" w:rsidRDefault="00656D6D" w:rsidP="00656D6D">
      <w:pPr>
        <w:spacing w:after="0"/>
      </w:pPr>
    </w:p>
    <w:p w14:paraId="2E5012C8" w14:textId="77777777" w:rsidR="005E2048" w:rsidRDefault="005E2048" w:rsidP="000E034F">
      <w:pPr>
        <w:spacing w:after="0"/>
      </w:pPr>
    </w:p>
    <w:p w14:paraId="090DB4D6" w14:textId="0BA0A18F" w:rsidR="00E11BAC" w:rsidRPr="00656D6D" w:rsidRDefault="00656D6D" w:rsidP="000E034F">
      <w:pPr>
        <w:spacing w:after="0"/>
        <w:rPr>
          <w:b/>
          <w:bCs/>
          <w:color w:val="215E99" w:themeColor="text2" w:themeTint="BF"/>
        </w:rPr>
      </w:pPr>
      <w:r w:rsidRPr="00656D6D">
        <w:rPr>
          <w:b/>
          <w:bCs/>
          <w:color w:val="215E99" w:themeColor="text2" w:themeTint="BF"/>
        </w:rPr>
        <w:lastRenderedPageBreak/>
        <w:t>Risk Analysis Tab</w:t>
      </w:r>
    </w:p>
    <w:p w14:paraId="27D975AE" w14:textId="3B45A860" w:rsidR="00E11BAC" w:rsidRDefault="000776DE" w:rsidP="000E034F">
      <w:pPr>
        <w:spacing w:after="0"/>
        <w:rPr>
          <w:b/>
          <w:bCs/>
        </w:rPr>
      </w:pPr>
      <w:r w:rsidRPr="000776DE">
        <w:rPr>
          <w:b/>
          <w:bCs/>
          <w:noProof/>
        </w:rPr>
        <w:drawing>
          <wp:inline distT="0" distB="0" distL="0" distR="0" wp14:anchorId="7A592F95" wp14:editId="1B3342CF">
            <wp:extent cx="5943600" cy="3962400"/>
            <wp:effectExtent l="0" t="0" r="0" b="0"/>
            <wp:docPr id="591073726" name="Picture 1" descr="A screenshot of a writing workben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73726" name="Picture 1" descr="A screenshot of a writing workbenc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80A5" w14:textId="77777777" w:rsidR="00656D6D" w:rsidRPr="00656D6D" w:rsidRDefault="00656D6D" w:rsidP="00656D6D">
      <w:pPr>
        <w:spacing w:after="0"/>
      </w:pPr>
      <w:r w:rsidRPr="00656D6D">
        <w:t xml:space="preserve">Here’s a </w:t>
      </w:r>
      <w:r w:rsidRPr="00656D6D">
        <w:rPr>
          <w:b/>
          <w:bCs/>
        </w:rPr>
        <w:t>mock-up for the Risk Analysis tab</w:t>
      </w:r>
      <w:r w:rsidRPr="00656D6D">
        <w:t xml:space="preserve"> of the Underwriting Workbench:</w:t>
      </w:r>
    </w:p>
    <w:p w14:paraId="6523F91B" w14:textId="77777777" w:rsidR="00656D6D" w:rsidRPr="00656D6D" w:rsidRDefault="00656D6D" w:rsidP="00656D6D">
      <w:pPr>
        <w:spacing w:after="0"/>
        <w:rPr>
          <w:b/>
          <w:bCs/>
        </w:rPr>
      </w:pPr>
      <w:r w:rsidRPr="00656D6D">
        <w:rPr>
          <w:b/>
          <w:bCs/>
        </w:rPr>
        <w:t>Key Elements Displayed</w:t>
      </w:r>
    </w:p>
    <w:p w14:paraId="30185F5F" w14:textId="77777777" w:rsidR="00656D6D" w:rsidRPr="00656D6D" w:rsidRDefault="00656D6D" w:rsidP="00656D6D">
      <w:pPr>
        <w:numPr>
          <w:ilvl w:val="0"/>
          <w:numId w:val="21"/>
        </w:numPr>
        <w:spacing w:after="0"/>
      </w:pPr>
      <w:r w:rsidRPr="00656D6D">
        <w:rPr>
          <w:b/>
          <w:bCs/>
        </w:rPr>
        <w:t>Account Details:</w:t>
      </w:r>
      <w:r w:rsidRPr="00656D6D">
        <w:t xml:space="preserve"> Location, hazard indicators (e.g., high wind, proximity to fire station).</w:t>
      </w:r>
    </w:p>
    <w:p w14:paraId="320F7BD5" w14:textId="77777777" w:rsidR="00656D6D" w:rsidRPr="00656D6D" w:rsidRDefault="00656D6D" w:rsidP="00656D6D">
      <w:pPr>
        <w:numPr>
          <w:ilvl w:val="0"/>
          <w:numId w:val="21"/>
        </w:numPr>
        <w:spacing w:after="0"/>
      </w:pPr>
      <w:r w:rsidRPr="00656D6D">
        <w:rPr>
          <w:b/>
          <w:bCs/>
        </w:rPr>
        <w:t>Hazard Score Widget:</w:t>
      </w:r>
      <w:r w:rsidRPr="00656D6D">
        <w:t xml:space="preserve"> Visual gauge showing risk level.</w:t>
      </w:r>
    </w:p>
    <w:p w14:paraId="170E5653" w14:textId="77777777" w:rsidR="00656D6D" w:rsidRPr="00656D6D" w:rsidRDefault="00656D6D" w:rsidP="00656D6D">
      <w:pPr>
        <w:numPr>
          <w:ilvl w:val="0"/>
          <w:numId w:val="21"/>
        </w:numPr>
        <w:spacing w:after="0"/>
      </w:pPr>
      <w:r w:rsidRPr="00656D6D">
        <w:rPr>
          <w:b/>
          <w:bCs/>
        </w:rPr>
        <w:t>Predictive Analytics:</w:t>
      </w:r>
      <w:r w:rsidRPr="00656D6D">
        <w:t xml:space="preserve"> Expected loss ratio and catastrophe exposure.</w:t>
      </w:r>
    </w:p>
    <w:p w14:paraId="1C126D9E" w14:textId="77777777" w:rsidR="00656D6D" w:rsidRPr="00656D6D" w:rsidRDefault="00656D6D" w:rsidP="00656D6D">
      <w:pPr>
        <w:numPr>
          <w:ilvl w:val="0"/>
          <w:numId w:val="21"/>
        </w:numPr>
        <w:spacing w:after="0"/>
      </w:pPr>
      <w:r w:rsidRPr="00656D6D">
        <w:rPr>
          <w:b/>
          <w:bCs/>
        </w:rPr>
        <w:t>Appetite Matching:</w:t>
      </w:r>
      <w:r w:rsidRPr="00656D6D">
        <w:t xml:space="preserve"> Low/Medium/High fit indicators.</w:t>
      </w:r>
    </w:p>
    <w:p w14:paraId="0A041A79" w14:textId="77777777" w:rsidR="00656D6D" w:rsidRPr="00656D6D" w:rsidRDefault="00656D6D" w:rsidP="00656D6D">
      <w:pPr>
        <w:numPr>
          <w:ilvl w:val="0"/>
          <w:numId w:val="21"/>
        </w:numPr>
        <w:spacing w:after="0"/>
      </w:pPr>
      <w:r w:rsidRPr="00656D6D">
        <w:rPr>
          <w:b/>
          <w:bCs/>
        </w:rPr>
        <w:t>Workflow Bar:</w:t>
      </w:r>
      <w:r w:rsidRPr="00656D6D">
        <w:t xml:space="preserve"> Draft → Rating → Quote → Bind → Issue.</w:t>
      </w:r>
    </w:p>
    <w:p w14:paraId="083C492F" w14:textId="77777777" w:rsidR="00656D6D" w:rsidRDefault="00656D6D" w:rsidP="00656D6D">
      <w:pPr>
        <w:spacing w:after="0"/>
      </w:pPr>
    </w:p>
    <w:p w14:paraId="72C2BB82" w14:textId="77777777" w:rsidR="00C563E5" w:rsidRDefault="00C563E5" w:rsidP="00656D6D">
      <w:pPr>
        <w:spacing w:after="0"/>
      </w:pPr>
    </w:p>
    <w:p w14:paraId="2D3C62FB" w14:textId="77777777" w:rsidR="00C563E5" w:rsidRDefault="00C563E5" w:rsidP="00656D6D">
      <w:pPr>
        <w:spacing w:after="0"/>
      </w:pPr>
    </w:p>
    <w:p w14:paraId="2F2F179B" w14:textId="77777777" w:rsidR="00C563E5" w:rsidRDefault="00C563E5" w:rsidP="00656D6D">
      <w:pPr>
        <w:spacing w:after="0"/>
      </w:pPr>
    </w:p>
    <w:p w14:paraId="4898DED1" w14:textId="77777777" w:rsidR="00C563E5" w:rsidRDefault="00C563E5" w:rsidP="00656D6D">
      <w:pPr>
        <w:spacing w:after="0"/>
      </w:pPr>
    </w:p>
    <w:p w14:paraId="08642848" w14:textId="77777777" w:rsidR="00C563E5" w:rsidRDefault="00C563E5" w:rsidP="00656D6D">
      <w:pPr>
        <w:spacing w:after="0"/>
      </w:pPr>
    </w:p>
    <w:p w14:paraId="4FAEC64A" w14:textId="77777777" w:rsidR="00C563E5" w:rsidRDefault="00C563E5" w:rsidP="00656D6D">
      <w:pPr>
        <w:spacing w:after="0"/>
      </w:pPr>
    </w:p>
    <w:p w14:paraId="549FBCD5" w14:textId="77777777" w:rsidR="00C563E5" w:rsidRDefault="00C563E5" w:rsidP="00656D6D">
      <w:pPr>
        <w:spacing w:after="0"/>
      </w:pPr>
    </w:p>
    <w:p w14:paraId="44C18C83" w14:textId="77777777" w:rsidR="00C563E5" w:rsidRPr="00656D6D" w:rsidRDefault="00C563E5" w:rsidP="00656D6D">
      <w:pPr>
        <w:spacing w:after="0"/>
      </w:pPr>
    </w:p>
    <w:p w14:paraId="4C74B951" w14:textId="77777777" w:rsidR="00656D6D" w:rsidRDefault="00656D6D" w:rsidP="000E034F">
      <w:pPr>
        <w:spacing w:after="0"/>
        <w:rPr>
          <w:b/>
          <w:bCs/>
        </w:rPr>
      </w:pPr>
    </w:p>
    <w:p w14:paraId="6F4861F8" w14:textId="365FD455" w:rsidR="00E11BAC" w:rsidRPr="00AD15BC" w:rsidRDefault="005C607F" w:rsidP="00E11BAC">
      <w:pPr>
        <w:spacing w:after="0"/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lastRenderedPageBreak/>
        <w:t>Submission Details Screen (Left Panel) &amp; Integrated Data Widgets (Right Panel)</w:t>
      </w:r>
    </w:p>
    <w:p w14:paraId="1E33D4FA" w14:textId="02632749" w:rsidR="00C563E5" w:rsidRDefault="00C065E0" w:rsidP="00E11BAC">
      <w:pPr>
        <w:spacing w:after="0"/>
      </w:pPr>
      <w:r w:rsidRPr="00C065E0">
        <w:rPr>
          <w:noProof/>
        </w:rPr>
        <w:drawing>
          <wp:inline distT="0" distB="0" distL="0" distR="0" wp14:anchorId="30E6BAFE" wp14:editId="053B4150">
            <wp:extent cx="5943600" cy="3962400"/>
            <wp:effectExtent l="0" t="0" r="0" b="0"/>
            <wp:docPr id="803104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0435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3337" w14:textId="77777777" w:rsidR="00AD15BC" w:rsidRPr="00AD15BC" w:rsidRDefault="00AD15BC" w:rsidP="00AD15BC">
      <w:pPr>
        <w:spacing w:after="0"/>
      </w:pPr>
      <w:r w:rsidRPr="00AD15BC">
        <w:t xml:space="preserve">Here’s the </w:t>
      </w:r>
      <w:r w:rsidRPr="00AD15BC">
        <w:rPr>
          <w:b/>
          <w:bCs/>
        </w:rPr>
        <w:t>composite mock-up</w:t>
      </w:r>
      <w:r w:rsidRPr="00AD15BC">
        <w:t xml:space="preserve"> combining:</w:t>
      </w:r>
    </w:p>
    <w:p w14:paraId="5FA3B705" w14:textId="77777777" w:rsidR="00AD15BC" w:rsidRPr="00AD15BC" w:rsidRDefault="00AD15BC" w:rsidP="00AD15BC">
      <w:pPr>
        <w:spacing w:after="0"/>
        <w:rPr>
          <w:b/>
          <w:bCs/>
        </w:rPr>
      </w:pPr>
      <w:r w:rsidRPr="00AD15BC">
        <w:rPr>
          <w:b/>
          <w:bCs/>
        </w:rPr>
        <w:t>Left Panel – Submission Details Screen</w:t>
      </w:r>
    </w:p>
    <w:p w14:paraId="26B12631" w14:textId="77777777" w:rsidR="00AD15BC" w:rsidRPr="00AD15BC" w:rsidRDefault="00AD15BC" w:rsidP="00AD15BC">
      <w:pPr>
        <w:numPr>
          <w:ilvl w:val="0"/>
          <w:numId w:val="22"/>
        </w:numPr>
        <w:spacing w:after="0"/>
      </w:pPr>
      <w:r w:rsidRPr="00AD15BC">
        <w:rPr>
          <w:b/>
          <w:bCs/>
        </w:rPr>
        <w:t>Tabs:</w:t>
      </w:r>
      <w:r w:rsidRPr="00AD15BC">
        <w:t xml:space="preserve"> Documents and Notes.</w:t>
      </w:r>
    </w:p>
    <w:p w14:paraId="7512E470" w14:textId="77777777" w:rsidR="00AD15BC" w:rsidRPr="00AD15BC" w:rsidRDefault="00AD15BC" w:rsidP="00AD15BC">
      <w:pPr>
        <w:numPr>
          <w:ilvl w:val="0"/>
          <w:numId w:val="22"/>
        </w:numPr>
        <w:spacing w:after="0"/>
      </w:pPr>
      <w:r w:rsidRPr="00AD15BC">
        <w:rPr>
          <w:b/>
          <w:bCs/>
        </w:rPr>
        <w:t>Documents:</w:t>
      </w:r>
      <w:r w:rsidRPr="00AD15BC">
        <w:t xml:space="preserve"> ACORD® 125 (Application), ACORD® 126 (Inspection Report), architectural plans.</w:t>
      </w:r>
    </w:p>
    <w:p w14:paraId="70D29731" w14:textId="77777777" w:rsidR="00AD15BC" w:rsidRPr="00AD15BC" w:rsidRDefault="00AD15BC" w:rsidP="00AD15BC">
      <w:pPr>
        <w:numPr>
          <w:ilvl w:val="0"/>
          <w:numId w:val="22"/>
        </w:numPr>
        <w:spacing w:after="0"/>
      </w:pPr>
      <w:r w:rsidRPr="00AD15BC">
        <w:rPr>
          <w:b/>
          <w:bCs/>
        </w:rPr>
        <w:t>Notes:</w:t>
      </w:r>
      <w:r w:rsidRPr="00AD15BC">
        <w:t xml:space="preserve"> Underwriter comments and broker communication.</w:t>
      </w:r>
    </w:p>
    <w:p w14:paraId="59FF3267" w14:textId="77777777" w:rsidR="00AD15BC" w:rsidRPr="00AD15BC" w:rsidRDefault="00AD15BC" w:rsidP="00AD15BC">
      <w:pPr>
        <w:numPr>
          <w:ilvl w:val="0"/>
          <w:numId w:val="22"/>
        </w:numPr>
        <w:spacing w:after="0"/>
      </w:pPr>
      <w:r w:rsidRPr="00AD15BC">
        <w:rPr>
          <w:b/>
          <w:bCs/>
        </w:rPr>
        <w:t>Workflow Bar:</w:t>
      </w:r>
      <w:r w:rsidRPr="00AD15BC">
        <w:t xml:space="preserve"> Draft → Rating → Quote → Bind.</w:t>
      </w:r>
    </w:p>
    <w:p w14:paraId="2E3D8025" w14:textId="77777777" w:rsidR="00AD15BC" w:rsidRPr="00AD15BC" w:rsidRDefault="00AD15BC" w:rsidP="00AD15BC">
      <w:pPr>
        <w:spacing w:after="0"/>
        <w:rPr>
          <w:b/>
          <w:bCs/>
        </w:rPr>
      </w:pPr>
      <w:r w:rsidRPr="00AD15BC">
        <w:rPr>
          <w:b/>
          <w:bCs/>
        </w:rPr>
        <w:t>Right Panel – Integrated Data Widgets</w:t>
      </w:r>
    </w:p>
    <w:p w14:paraId="0869E668" w14:textId="77777777" w:rsidR="00AD15BC" w:rsidRPr="00AD15BC" w:rsidRDefault="00AD15BC" w:rsidP="00AD15BC">
      <w:pPr>
        <w:numPr>
          <w:ilvl w:val="0"/>
          <w:numId w:val="23"/>
        </w:numPr>
        <w:spacing w:after="0"/>
      </w:pPr>
      <w:proofErr w:type="spellStart"/>
      <w:r w:rsidRPr="00AD15BC">
        <w:rPr>
          <w:b/>
          <w:bCs/>
        </w:rPr>
        <w:t>HazardHub</w:t>
      </w:r>
      <w:proofErr w:type="spellEnd"/>
      <w:r w:rsidRPr="00AD15BC">
        <w:rPr>
          <w:b/>
          <w:bCs/>
        </w:rPr>
        <w:t xml:space="preserve"> Risk Factors:</w:t>
      </w:r>
      <w:r w:rsidRPr="00AD15BC">
        <w:t xml:space="preserve"> Fire (75), Flood (20), Wind (90).</w:t>
      </w:r>
    </w:p>
    <w:p w14:paraId="61B8EAE3" w14:textId="77777777" w:rsidR="00AD15BC" w:rsidRPr="00AD15BC" w:rsidRDefault="00AD15BC" w:rsidP="00AD15BC">
      <w:pPr>
        <w:numPr>
          <w:ilvl w:val="0"/>
          <w:numId w:val="23"/>
        </w:numPr>
        <w:spacing w:after="0"/>
      </w:pPr>
      <w:r w:rsidRPr="00AD15BC">
        <w:rPr>
          <w:b/>
          <w:bCs/>
        </w:rPr>
        <w:t>Predictive Analytics:</w:t>
      </w:r>
      <w:r w:rsidRPr="00AD15BC">
        <w:t xml:space="preserve"> Loss Ratio and </w:t>
      </w:r>
      <w:proofErr w:type="spellStart"/>
      <w:r w:rsidRPr="00AD15BC">
        <w:t>NatCat</w:t>
      </w:r>
      <w:proofErr w:type="spellEnd"/>
      <w:r w:rsidRPr="00AD15BC">
        <w:t xml:space="preserve"> Exposure indicators.</w:t>
      </w:r>
    </w:p>
    <w:p w14:paraId="0E17EEC5" w14:textId="77777777" w:rsidR="00AD15BC" w:rsidRDefault="00AD15BC" w:rsidP="00AD15BC">
      <w:pPr>
        <w:numPr>
          <w:ilvl w:val="0"/>
          <w:numId w:val="23"/>
        </w:numPr>
        <w:spacing w:after="0"/>
      </w:pPr>
      <w:r w:rsidRPr="00AD15BC">
        <w:rPr>
          <w:b/>
          <w:bCs/>
        </w:rPr>
        <w:t>Appetite Matching:</w:t>
      </w:r>
      <w:r w:rsidRPr="00AD15BC">
        <w:t xml:space="preserve"> Low (65), Medium (50), High (20).</w:t>
      </w:r>
    </w:p>
    <w:p w14:paraId="62EEDB8E" w14:textId="77777777" w:rsidR="00276C77" w:rsidRDefault="00276C77" w:rsidP="00276C77">
      <w:pPr>
        <w:spacing w:after="0"/>
      </w:pPr>
    </w:p>
    <w:p w14:paraId="738AC148" w14:textId="77777777" w:rsidR="00276C77" w:rsidRDefault="00276C77" w:rsidP="00276C77">
      <w:pPr>
        <w:spacing w:after="0"/>
      </w:pPr>
    </w:p>
    <w:p w14:paraId="209726AA" w14:textId="77777777" w:rsidR="00276C77" w:rsidRDefault="00276C77" w:rsidP="00276C77">
      <w:pPr>
        <w:spacing w:after="0"/>
      </w:pPr>
    </w:p>
    <w:p w14:paraId="2AD898E9" w14:textId="77777777" w:rsidR="00276C77" w:rsidRDefault="00276C77" w:rsidP="00276C77">
      <w:pPr>
        <w:spacing w:after="0"/>
      </w:pPr>
    </w:p>
    <w:p w14:paraId="03387C7F" w14:textId="77777777" w:rsidR="00276C77" w:rsidRDefault="00276C77" w:rsidP="00276C77">
      <w:pPr>
        <w:spacing w:after="0"/>
      </w:pPr>
    </w:p>
    <w:p w14:paraId="6883D887" w14:textId="77777777" w:rsidR="00276C77" w:rsidRDefault="00276C77" w:rsidP="00276C77">
      <w:pPr>
        <w:spacing w:after="0"/>
      </w:pPr>
    </w:p>
    <w:p w14:paraId="723AD151" w14:textId="77777777" w:rsidR="00276C77" w:rsidRDefault="00276C77" w:rsidP="00276C77">
      <w:pPr>
        <w:spacing w:after="0"/>
      </w:pPr>
    </w:p>
    <w:p w14:paraId="632140C0" w14:textId="2841A341" w:rsidR="00276C77" w:rsidRPr="00AD15BC" w:rsidRDefault="00657C66" w:rsidP="00276C77">
      <w:pPr>
        <w:spacing w:after="0"/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lastRenderedPageBreak/>
        <w:t>E2E Underwriting Workbench Workflow</w:t>
      </w:r>
    </w:p>
    <w:p w14:paraId="2922E5D6" w14:textId="5115A8B8" w:rsidR="00276C77" w:rsidRDefault="00276C77" w:rsidP="00276C77">
      <w:pPr>
        <w:spacing w:after="0"/>
      </w:pPr>
      <w:r w:rsidRPr="00276C77">
        <w:rPr>
          <w:noProof/>
        </w:rPr>
        <w:drawing>
          <wp:inline distT="0" distB="0" distL="0" distR="0" wp14:anchorId="46F6859E" wp14:editId="67DCFBD5">
            <wp:extent cx="5943600" cy="3962400"/>
            <wp:effectExtent l="0" t="0" r="0" b="0"/>
            <wp:docPr id="48991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3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E62C" w14:textId="77777777" w:rsidR="002075C7" w:rsidRPr="002075C7" w:rsidRDefault="002075C7" w:rsidP="002075C7">
      <w:pPr>
        <w:spacing w:after="0"/>
      </w:pPr>
      <w:r w:rsidRPr="002075C7">
        <w:t xml:space="preserve">Here’s the </w:t>
      </w:r>
      <w:r w:rsidRPr="002075C7">
        <w:rPr>
          <w:b/>
          <w:bCs/>
        </w:rPr>
        <w:t>end-to-end Underwriting Workbench screen flow diagram</w:t>
      </w:r>
      <w:r w:rsidRPr="002075C7">
        <w:t>:</w:t>
      </w:r>
    </w:p>
    <w:p w14:paraId="070BE394" w14:textId="77777777" w:rsidR="002075C7" w:rsidRPr="002075C7" w:rsidRDefault="002075C7" w:rsidP="002075C7">
      <w:pPr>
        <w:spacing w:after="0"/>
        <w:rPr>
          <w:b/>
          <w:bCs/>
        </w:rPr>
      </w:pPr>
      <w:r w:rsidRPr="002075C7">
        <w:rPr>
          <w:b/>
          <w:bCs/>
        </w:rPr>
        <w:t>Flow Overview</w:t>
      </w:r>
    </w:p>
    <w:p w14:paraId="6E266414" w14:textId="77777777" w:rsidR="002075C7" w:rsidRPr="002075C7" w:rsidRDefault="002075C7" w:rsidP="002075C7">
      <w:pPr>
        <w:numPr>
          <w:ilvl w:val="0"/>
          <w:numId w:val="24"/>
        </w:numPr>
        <w:spacing w:after="0"/>
      </w:pPr>
      <w:r w:rsidRPr="002075C7">
        <w:rPr>
          <w:b/>
          <w:bCs/>
        </w:rPr>
        <w:t>Dashboard</w:t>
      </w:r>
    </w:p>
    <w:p w14:paraId="51DA3FC3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Displays submission queue with LOBs and dates.</w:t>
      </w:r>
    </w:p>
    <w:p w14:paraId="3CCCF647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Search and filter options for underwriters.</w:t>
      </w:r>
    </w:p>
    <w:p w14:paraId="1E10E4DA" w14:textId="77777777" w:rsidR="002075C7" w:rsidRPr="002075C7" w:rsidRDefault="002075C7" w:rsidP="002075C7">
      <w:pPr>
        <w:numPr>
          <w:ilvl w:val="0"/>
          <w:numId w:val="24"/>
        </w:numPr>
        <w:spacing w:after="0"/>
      </w:pPr>
      <w:r w:rsidRPr="002075C7">
        <w:rPr>
          <w:b/>
          <w:bCs/>
        </w:rPr>
        <w:t>Submission Details</w:t>
      </w:r>
    </w:p>
    <w:p w14:paraId="0928379F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Account overview with hazard score.</w:t>
      </w:r>
    </w:p>
    <w:p w14:paraId="66EA799E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Risk Analysis tab showing linked policies and predictive indicators.</w:t>
      </w:r>
    </w:p>
    <w:p w14:paraId="4C489EB4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Workflow bar: Draft → Rating → Quote → Bind.</w:t>
      </w:r>
    </w:p>
    <w:p w14:paraId="18FD4658" w14:textId="77777777" w:rsidR="002075C7" w:rsidRPr="002075C7" w:rsidRDefault="002075C7" w:rsidP="002075C7">
      <w:pPr>
        <w:numPr>
          <w:ilvl w:val="0"/>
          <w:numId w:val="24"/>
        </w:numPr>
        <w:spacing w:after="0"/>
      </w:pPr>
      <w:r w:rsidRPr="002075C7">
        <w:rPr>
          <w:b/>
          <w:bCs/>
        </w:rPr>
        <w:t>Decision Screen</w:t>
      </w:r>
    </w:p>
    <w:p w14:paraId="47806779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Documents tab with ACORD forms and inspection reports.</w:t>
      </w:r>
    </w:p>
    <w:p w14:paraId="240E6E11" w14:textId="77777777" w:rsidR="002075C7" w:rsidRPr="002075C7" w:rsidRDefault="002075C7" w:rsidP="002075C7">
      <w:pPr>
        <w:numPr>
          <w:ilvl w:val="1"/>
          <w:numId w:val="24"/>
        </w:numPr>
        <w:spacing w:after="0"/>
      </w:pPr>
      <w:r w:rsidRPr="002075C7">
        <w:t>Appetite matching and predictive analytics widgets.</w:t>
      </w:r>
    </w:p>
    <w:p w14:paraId="7575A52C" w14:textId="3C02812A" w:rsidR="00657C66" w:rsidRPr="00AD15BC" w:rsidRDefault="002075C7" w:rsidP="00276C77">
      <w:pPr>
        <w:numPr>
          <w:ilvl w:val="1"/>
          <w:numId w:val="24"/>
        </w:numPr>
        <w:spacing w:after="0"/>
      </w:pPr>
      <w:r w:rsidRPr="002075C7">
        <w:t>Notes for collaboration and broker communication.</w:t>
      </w:r>
    </w:p>
    <w:sectPr w:rsidR="00657C66" w:rsidRPr="00AD15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0608E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0A6834"/>
    <w:multiLevelType w:val="multilevel"/>
    <w:tmpl w:val="C5EA4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2C695B"/>
    <w:multiLevelType w:val="multilevel"/>
    <w:tmpl w:val="1670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15048D"/>
    <w:multiLevelType w:val="multilevel"/>
    <w:tmpl w:val="8B969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403204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DB7868"/>
    <w:multiLevelType w:val="multilevel"/>
    <w:tmpl w:val="FFD67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4A39AB"/>
    <w:multiLevelType w:val="multilevel"/>
    <w:tmpl w:val="1F988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1F753B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BB2F7F"/>
    <w:multiLevelType w:val="hybridMultilevel"/>
    <w:tmpl w:val="97AE8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0B0997"/>
    <w:multiLevelType w:val="multilevel"/>
    <w:tmpl w:val="1B5C2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7222B5"/>
    <w:multiLevelType w:val="multilevel"/>
    <w:tmpl w:val="502A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4379CD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2C19E4"/>
    <w:multiLevelType w:val="hybridMultilevel"/>
    <w:tmpl w:val="B9DEE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983E6A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F22DE9"/>
    <w:multiLevelType w:val="multilevel"/>
    <w:tmpl w:val="1B749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0E7D44"/>
    <w:multiLevelType w:val="multilevel"/>
    <w:tmpl w:val="F990A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E660AB"/>
    <w:multiLevelType w:val="multilevel"/>
    <w:tmpl w:val="821E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6C7767"/>
    <w:multiLevelType w:val="multilevel"/>
    <w:tmpl w:val="19A40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9F2095"/>
    <w:multiLevelType w:val="multilevel"/>
    <w:tmpl w:val="3872B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F8550D"/>
    <w:multiLevelType w:val="hybridMultilevel"/>
    <w:tmpl w:val="3ADC9AEC"/>
    <w:lvl w:ilvl="0" w:tplc="BFE8B92C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D41D4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3E651E"/>
    <w:multiLevelType w:val="multilevel"/>
    <w:tmpl w:val="1A36F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2D05B3A"/>
    <w:multiLevelType w:val="hybridMultilevel"/>
    <w:tmpl w:val="3CC22902"/>
    <w:lvl w:ilvl="0" w:tplc="BFE8B92C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F42FA3"/>
    <w:multiLevelType w:val="multilevel"/>
    <w:tmpl w:val="82E06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0985812">
    <w:abstractNumId w:val="8"/>
  </w:num>
  <w:num w:numId="2" w16cid:durableId="207421755">
    <w:abstractNumId w:val="22"/>
  </w:num>
  <w:num w:numId="3" w16cid:durableId="664286503">
    <w:abstractNumId w:val="19"/>
  </w:num>
  <w:num w:numId="4" w16cid:durableId="1932542231">
    <w:abstractNumId w:val="12"/>
  </w:num>
  <w:num w:numId="5" w16cid:durableId="206768889">
    <w:abstractNumId w:val="10"/>
  </w:num>
  <w:num w:numId="6" w16cid:durableId="911702266">
    <w:abstractNumId w:val="4"/>
  </w:num>
  <w:num w:numId="7" w16cid:durableId="1478492577">
    <w:abstractNumId w:val="23"/>
  </w:num>
  <w:num w:numId="8" w16cid:durableId="368334695">
    <w:abstractNumId w:val="3"/>
  </w:num>
  <w:num w:numId="9" w16cid:durableId="559482433">
    <w:abstractNumId w:val="15"/>
  </w:num>
  <w:num w:numId="10" w16cid:durableId="1709062917">
    <w:abstractNumId w:val="2"/>
  </w:num>
  <w:num w:numId="11" w16cid:durableId="1940674338">
    <w:abstractNumId w:val="14"/>
  </w:num>
  <w:num w:numId="12" w16cid:durableId="875000738">
    <w:abstractNumId w:val="7"/>
  </w:num>
  <w:num w:numId="13" w16cid:durableId="1952933132">
    <w:abstractNumId w:val="11"/>
  </w:num>
  <w:num w:numId="14" w16cid:durableId="1604845731">
    <w:abstractNumId w:val="0"/>
  </w:num>
  <w:num w:numId="15" w16cid:durableId="285623878">
    <w:abstractNumId w:val="20"/>
  </w:num>
  <w:num w:numId="16" w16cid:durableId="616328978">
    <w:abstractNumId w:val="6"/>
  </w:num>
  <w:num w:numId="17" w16cid:durableId="774248318">
    <w:abstractNumId w:val="13"/>
  </w:num>
  <w:num w:numId="18" w16cid:durableId="1850439686">
    <w:abstractNumId w:val="21"/>
  </w:num>
  <w:num w:numId="19" w16cid:durableId="2016421586">
    <w:abstractNumId w:val="5"/>
  </w:num>
  <w:num w:numId="20" w16cid:durableId="1510366169">
    <w:abstractNumId w:val="9"/>
  </w:num>
  <w:num w:numId="21" w16cid:durableId="1668090954">
    <w:abstractNumId w:val="16"/>
  </w:num>
  <w:num w:numId="22" w16cid:durableId="119612598">
    <w:abstractNumId w:val="18"/>
  </w:num>
  <w:num w:numId="23" w16cid:durableId="139006188">
    <w:abstractNumId w:val="1"/>
  </w:num>
  <w:num w:numId="24" w16cid:durableId="133460536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D7E"/>
    <w:rsid w:val="000733EE"/>
    <w:rsid w:val="00073F78"/>
    <w:rsid w:val="000776DE"/>
    <w:rsid w:val="000D55F4"/>
    <w:rsid w:val="000E034F"/>
    <w:rsid w:val="00147423"/>
    <w:rsid w:val="001A2882"/>
    <w:rsid w:val="001F0472"/>
    <w:rsid w:val="002075C7"/>
    <w:rsid w:val="00225EDE"/>
    <w:rsid w:val="00276C77"/>
    <w:rsid w:val="00306301"/>
    <w:rsid w:val="00371D7E"/>
    <w:rsid w:val="00385128"/>
    <w:rsid w:val="003B192F"/>
    <w:rsid w:val="004250A5"/>
    <w:rsid w:val="00474F88"/>
    <w:rsid w:val="004E1F01"/>
    <w:rsid w:val="004F5619"/>
    <w:rsid w:val="005C607F"/>
    <w:rsid w:val="005E2048"/>
    <w:rsid w:val="005E5817"/>
    <w:rsid w:val="00651589"/>
    <w:rsid w:val="00656D6D"/>
    <w:rsid w:val="00657C66"/>
    <w:rsid w:val="00702F5B"/>
    <w:rsid w:val="0071337C"/>
    <w:rsid w:val="00770B23"/>
    <w:rsid w:val="00822E44"/>
    <w:rsid w:val="008B15F9"/>
    <w:rsid w:val="00927ACE"/>
    <w:rsid w:val="009C5675"/>
    <w:rsid w:val="00A24F6A"/>
    <w:rsid w:val="00AC5DA3"/>
    <w:rsid w:val="00AD15BC"/>
    <w:rsid w:val="00AE4C0A"/>
    <w:rsid w:val="00B05155"/>
    <w:rsid w:val="00B82345"/>
    <w:rsid w:val="00C065E0"/>
    <w:rsid w:val="00C563E5"/>
    <w:rsid w:val="00D05A65"/>
    <w:rsid w:val="00D130F0"/>
    <w:rsid w:val="00DA3FE4"/>
    <w:rsid w:val="00DC0B58"/>
    <w:rsid w:val="00E05E1D"/>
    <w:rsid w:val="00E11BAC"/>
    <w:rsid w:val="00E5005C"/>
    <w:rsid w:val="00E54552"/>
    <w:rsid w:val="00ED6E76"/>
    <w:rsid w:val="00F625BD"/>
    <w:rsid w:val="00FA73F3"/>
    <w:rsid w:val="00FE6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1FF4F"/>
  <w15:chartTrackingRefBased/>
  <w15:docId w15:val="{01BEE00B-B7C3-4BF0-B052-1FFDFDF6F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1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1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1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1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1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1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1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1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1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1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1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1D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1D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1D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1D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1D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1D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1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1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1D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1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1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1D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1D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1D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1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1D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1D7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733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4F561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5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9</Pages>
  <Words>1228</Words>
  <Characters>7973</Characters>
  <Application>Microsoft Office Word</Application>
  <DocSecurity>0</DocSecurity>
  <Lines>304</Lines>
  <Paragraphs>148</Paragraphs>
  <ScaleCrop>false</ScaleCrop>
  <Company/>
  <LinksUpToDate>false</LinksUpToDate>
  <CharactersWithSpaces>9142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 Nammi</dc:creator>
  <cp:keywords/>
  <dc:description/>
  <cp:lastModifiedBy>Naveen Kumar Nammi</cp:lastModifiedBy>
  <cp:revision>36</cp:revision>
  <dcterms:created xsi:type="dcterms:W3CDTF">2025-10-27T16:58:00Z</dcterms:created>
  <dcterms:modified xsi:type="dcterms:W3CDTF">2025-10-28T15:00:00Z</dcterms:modified>
</cp:coreProperties>
</file>